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D272" w14:textId="77777777" w:rsidR="00423EF7" w:rsidRDefault="00423EF7" w:rsidP="00423EF7">
      <w:pPr>
        <w:ind w:firstLine="0"/>
        <w:jc w:val="left"/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  <w:bookmarkStart w:id="0" w:name="_Hlk536093554"/>
    </w:p>
    <w:p w14:paraId="15E4257A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SVEUČILIŠTE U SPLITU</w:t>
      </w:r>
    </w:p>
    <w:p w14:paraId="6C7E666D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FAKULTET </w:t>
      </w:r>
      <w:bookmarkStart w:id="1" w:name="_Hlk49346055"/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GRAĐEVINARSTVA, ARHITEKTURE I GEODEZIJE</w:t>
      </w:r>
      <w:bookmarkEnd w:id="1"/>
      <w:r w:rsidRPr="00772781">
        <w:rPr>
          <w:rFonts w:ascii="Times New Roman" w:hAnsi="Times New Roman"/>
          <w:bCs/>
          <w:sz w:val="24"/>
          <w:szCs w:val="24"/>
          <w:lang w:val="en-US"/>
        </w:rPr>
        <w:br/>
      </w:r>
      <w:r w:rsidRPr="00772781">
        <w:rPr>
          <w:rFonts w:ascii="Times New Roman" w:hAnsi="Times New Roman"/>
          <w:sz w:val="24"/>
          <w:szCs w:val="24"/>
        </w:rPr>
        <w:t xml:space="preserve">Matice hrvatske 15 </w:t>
      </w:r>
      <w:r w:rsidRPr="00772781">
        <w:rPr>
          <w:rFonts w:ascii="Times New Roman" w:hAnsi="Times New Roman"/>
          <w:sz w:val="24"/>
          <w:szCs w:val="24"/>
        </w:rPr>
        <w:br/>
        <w:t>21000 Split</w:t>
      </w:r>
      <w:bookmarkEnd w:id="0"/>
    </w:p>
    <w:p w14:paraId="482C4AC6" w14:textId="77777777" w:rsidR="00423EF7" w:rsidRPr="00772781" w:rsidRDefault="00423EF7" w:rsidP="00423EF7">
      <w:pPr>
        <w:spacing w:line="240" w:lineRule="auto"/>
        <w:ind w:firstLine="0"/>
        <w:jc w:val="left"/>
        <w:rPr>
          <w:rStyle w:val="Naglaeno"/>
          <w:rFonts w:ascii="Times New Roman" w:hAnsi="Times New Roman"/>
          <w:b w:val="0"/>
          <w:color w:val="000000"/>
          <w:sz w:val="24"/>
          <w:szCs w:val="24"/>
        </w:rPr>
      </w:pPr>
      <w:r w:rsidRPr="00772781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RKP: 2348</w:t>
      </w:r>
    </w:p>
    <w:p w14:paraId="663D6C6A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781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 xml:space="preserve">OIB: 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83615500218</w:t>
      </w:r>
    </w:p>
    <w:p w14:paraId="5D74FA38" w14:textId="77777777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BB01CC5" w14:textId="3954E0D8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Split, </w:t>
      </w:r>
      <w:r w:rsidR="001708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</w:t>
      </w:r>
      <w:r w:rsidR="001708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 w:rsidR="001708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4A7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E4C9705" w14:textId="77777777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B4A728F" w14:textId="77777777" w:rsidR="00423EF7" w:rsidRDefault="00423EF7" w:rsidP="00423E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19A653" w14:textId="3CC035D5" w:rsidR="00423EF7" w:rsidRDefault="00423EF7" w:rsidP="00423EF7">
      <w:pPr>
        <w:jc w:val="center"/>
        <w:rPr>
          <w:rFonts w:ascii="Times New Roman" w:hAnsi="Times New Roman"/>
          <w:b/>
          <w:sz w:val="24"/>
          <w:szCs w:val="24"/>
        </w:rPr>
      </w:pPr>
      <w:r w:rsidRPr="001A63C4">
        <w:rPr>
          <w:rFonts w:ascii="Times New Roman" w:hAnsi="Times New Roman"/>
          <w:b/>
          <w:sz w:val="24"/>
          <w:szCs w:val="24"/>
        </w:rPr>
        <w:t xml:space="preserve">OBRAZLOŽENJE OPĆEG DIJELA IZVJEŠTAJA O IZVRŠENJU FINANCIJSKOG PLANA ZA </w:t>
      </w:r>
      <w:r w:rsidR="00CE660A">
        <w:rPr>
          <w:rFonts w:ascii="Times New Roman" w:hAnsi="Times New Roman"/>
          <w:b/>
          <w:sz w:val="24"/>
          <w:szCs w:val="24"/>
        </w:rPr>
        <w:t>RAZDOBLJE 01.01.-3</w:t>
      </w:r>
      <w:r w:rsidR="001708F8">
        <w:rPr>
          <w:rFonts w:ascii="Times New Roman" w:hAnsi="Times New Roman"/>
          <w:b/>
          <w:sz w:val="24"/>
          <w:szCs w:val="24"/>
        </w:rPr>
        <w:t>1</w:t>
      </w:r>
      <w:r w:rsidR="00CE660A">
        <w:rPr>
          <w:rFonts w:ascii="Times New Roman" w:hAnsi="Times New Roman"/>
          <w:b/>
          <w:sz w:val="24"/>
          <w:szCs w:val="24"/>
        </w:rPr>
        <w:t>.</w:t>
      </w:r>
      <w:r w:rsidR="001708F8">
        <w:rPr>
          <w:rFonts w:ascii="Times New Roman" w:hAnsi="Times New Roman"/>
          <w:b/>
          <w:sz w:val="24"/>
          <w:szCs w:val="24"/>
        </w:rPr>
        <w:t>12</w:t>
      </w:r>
      <w:r w:rsidR="00CE660A">
        <w:rPr>
          <w:rFonts w:ascii="Times New Roman" w:hAnsi="Times New Roman"/>
          <w:b/>
          <w:sz w:val="24"/>
          <w:szCs w:val="24"/>
        </w:rPr>
        <w:t>.</w:t>
      </w:r>
      <w:r w:rsidRPr="001A63C4">
        <w:rPr>
          <w:rFonts w:ascii="Times New Roman" w:hAnsi="Times New Roman"/>
          <w:b/>
          <w:sz w:val="24"/>
          <w:szCs w:val="24"/>
        </w:rPr>
        <w:t>202</w:t>
      </w:r>
      <w:r w:rsidR="00CE660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1A63C4">
        <w:rPr>
          <w:rFonts w:ascii="Times New Roman" w:hAnsi="Times New Roman"/>
          <w:b/>
          <w:sz w:val="24"/>
          <w:szCs w:val="24"/>
        </w:rPr>
        <w:t xml:space="preserve"> GODIN</w:t>
      </w:r>
      <w:r w:rsidR="00CE660A">
        <w:rPr>
          <w:rFonts w:ascii="Times New Roman" w:hAnsi="Times New Roman"/>
          <w:b/>
          <w:sz w:val="24"/>
          <w:szCs w:val="24"/>
        </w:rPr>
        <w:t>E</w:t>
      </w:r>
    </w:p>
    <w:p w14:paraId="1D0E97D8" w14:textId="77777777" w:rsidR="00423EF7" w:rsidRDefault="00423EF7" w:rsidP="00423EF7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3E3FD34" w14:textId="77777777" w:rsidR="00423EF7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 plan je akt Fakulteta građevinarstva, arhitekture i geodezije u Splitu kojim se utvrđuju njegovi prihodi i primici, te rashodi i izdaci u skladu s proračunskim klasifikacijama. Financijski plan se donosi i izvršava u skladu s načelima jedinstva i točnosti proračuna, načelu jedne godine, uravnoteženosti, obračunske jedinice, univerzalnosti, specifikacije, dobrog financijskog upravljanja i transparentnosti.</w:t>
      </w:r>
    </w:p>
    <w:p w14:paraId="6C759585" w14:textId="77777777" w:rsidR="00423EF7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75F60327" w14:textId="77777777" w:rsidR="00423EF7" w:rsidRPr="003C3F8D" w:rsidRDefault="00423EF7" w:rsidP="00423EF7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C3F8D">
        <w:rPr>
          <w:rFonts w:ascii="Times New Roman" w:hAnsi="Times New Roman"/>
          <w:sz w:val="24"/>
          <w:szCs w:val="24"/>
        </w:rPr>
        <w:t>PRIHODI I RASHODI</w:t>
      </w:r>
    </w:p>
    <w:p w14:paraId="79E3E879" w14:textId="77777777" w:rsidR="00423EF7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4761425F" w14:textId="3A28003C" w:rsidR="00254333" w:rsidRPr="00E543A4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254333">
        <w:rPr>
          <w:rFonts w:ascii="Times New Roman" w:hAnsi="Times New Roman"/>
          <w:sz w:val="24"/>
          <w:szCs w:val="24"/>
        </w:rPr>
        <w:t xml:space="preserve">Ukupni prihodi poslovanja planirani su u 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visini od </w:t>
      </w:r>
      <w:r w:rsidR="00254333" w:rsidRPr="00E543A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D4F2C" w:rsidRPr="00E543A4">
        <w:rPr>
          <w:rFonts w:ascii="Times New Roman" w:hAnsi="Times New Roman"/>
          <w:color w:val="000000" w:themeColor="text1"/>
          <w:sz w:val="24"/>
          <w:szCs w:val="24"/>
        </w:rPr>
        <w:t>702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D4F2C" w:rsidRPr="00E543A4">
        <w:rPr>
          <w:rFonts w:ascii="Times New Roman" w:hAnsi="Times New Roman"/>
          <w:color w:val="000000" w:themeColor="text1"/>
          <w:sz w:val="24"/>
          <w:szCs w:val="24"/>
        </w:rPr>
        <w:t>848</w:t>
      </w:r>
      <w:r w:rsidR="00254333" w:rsidRPr="00E543A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3824" w:rsidRPr="00E543A4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 EUR, a od toga je u izvještajnom razdoblju ostvareno 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519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702</w:t>
      </w:r>
      <w:r w:rsidR="00254333" w:rsidRPr="00E543A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93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 EUR-a. </w:t>
      </w:r>
      <w:r w:rsidR="003C0160"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Prihodi od prodaje nefinancijske imovine planirani su u visini od 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3C0160"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,00 EUR, a od toga je u izvještajnom razdoblju ostvareno </w:t>
      </w:r>
      <w:r w:rsidR="00254333" w:rsidRPr="00E543A4">
        <w:rPr>
          <w:rFonts w:ascii="Times New Roman" w:hAnsi="Times New Roman"/>
          <w:color w:val="000000" w:themeColor="text1"/>
          <w:sz w:val="24"/>
          <w:szCs w:val="24"/>
        </w:rPr>
        <w:t>66,49</w:t>
      </w:r>
      <w:r w:rsidR="003C0160"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 EUR-a. </w:t>
      </w:r>
      <w:r w:rsidR="00BD6432" w:rsidRPr="00E543A4">
        <w:rPr>
          <w:rFonts w:ascii="Times New Roman" w:hAnsi="Times New Roman"/>
          <w:color w:val="000000" w:themeColor="text1"/>
          <w:sz w:val="24"/>
          <w:szCs w:val="24"/>
        </w:rPr>
        <w:t>Ukupni p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rihodi po izvorima financiranja prikazani su u sljedećoj tablici:</w:t>
      </w:r>
    </w:p>
    <w:p w14:paraId="10AE99CB" w14:textId="552E0B72" w:rsidR="004D4F2C" w:rsidRDefault="004D4F2C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27A0A93" wp14:editId="2F05272F">
            <wp:extent cx="5939790" cy="3286125"/>
            <wp:effectExtent l="0" t="0" r="381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1DAB" w14:textId="77777777" w:rsidR="004D4F2C" w:rsidRDefault="004D4F2C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18F732C1" w14:textId="5518145E" w:rsidR="00423EF7" w:rsidRPr="00254333" w:rsidRDefault="00254333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254333">
        <w:rPr>
          <w:rFonts w:ascii="Times New Roman" w:hAnsi="Times New Roman"/>
          <w:sz w:val="24"/>
          <w:szCs w:val="24"/>
        </w:rPr>
        <w:t xml:space="preserve">Obrazloženje </w:t>
      </w:r>
      <w:r w:rsidR="00E543A4">
        <w:rPr>
          <w:rFonts w:ascii="Times New Roman" w:hAnsi="Times New Roman"/>
          <w:sz w:val="24"/>
          <w:szCs w:val="24"/>
        </w:rPr>
        <w:t xml:space="preserve">izvršenja </w:t>
      </w:r>
      <w:r w:rsidR="00423EF7" w:rsidRPr="00254333">
        <w:rPr>
          <w:rFonts w:ascii="Times New Roman" w:hAnsi="Times New Roman"/>
          <w:sz w:val="24"/>
          <w:szCs w:val="24"/>
        </w:rPr>
        <w:t>prihod</w:t>
      </w:r>
      <w:r w:rsidRPr="00254333">
        <w:rPr>
          <w:rFonts w:ascii="Times New Roman" w:hAnsi="Times New Roman"/>
          <w:sz w:val="24"/>
          <w:szCs w:val="24"/>
        </w:rPr>
        <w:t>a po izvorima financiranja prikazano je u nastavku.</w:t>
      </w:r>
    </w:p>
    <w:p w14:paraId="75393CAE" w14:textId="77777777" w:rsidR="00254333" w:rsidRDefault="00254333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5FE908A9" w14:textId="79F12F28" w:rsidR="00254333" w:rsidRPr="00E543A4" w:rsidRDefault="00254333" w:rsidP="00254333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E543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11 Opći prihodi i primici: 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Najveći dio ukupnih prihoda po ovom izvoru odnosi se na redovne plaće i ostala materijalna prava zaposlenika. Ostatak prihoda vezan je uz Programsko financiranje tj. za pokriće materijalnih troškova poslovanja i znanstvene djelatnosti. Izvršenje je u skladu s financijskim planom te je u odnosu na prethodno izvještajno razdoblje 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blago poraslo 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zbog porasta plaća zaposlenika.</w:t>
      </w:r>
    </w:p>
    <w:p w14:paraId="664D5C1F" w14:textId="40D40194" w:rsidR="00254333" w:rsidRPr="001708F8" w:rsidRDefault="00254333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75AB179F" w14:textId="3491D8A9" w:rsidR="00254333" w:rsidRPr="00E543A4" w:rsidRDefault="00254333" w:rsidP="00254333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E543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31 Vlastiti prihodi: 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Ukupni 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izvršeni 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prihodi u iznosu od 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979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210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 EUR najvećim dijelom odnose se na stručni rad i davanje prostora u zakup. Manji dio prihoda odnosi se na izdavačku djelatnost. Ostvareni prihodi porasli su u odnosu na prethodno izvještajno razdoblje zbog većeg obujma rada na tržištu. Izvršenje prihoda u skladu </w:t>
      </w:r>
      <w:r w:rsidR="00E543A4" w:rsidRPr="00E543A4"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r w:rsidRPr="00E543A4">
        <w:rPr>
          <w:rFonts w:ascii="Times New Roman" w:hAnsi="Times New Roman"/>
          <w:color w:val="000000" w:themeColor="text1"/>
          <w:sz w:val="24"/>
          <w:szCs w:val="24"/>
        </w:rPr>
        <w:t>s financijskim planom.</w:t>
      </w:r>
    </w:p>
    <w:p w14:paraId="3E43E136" w14:textId="4D23AEE8" w:rsidR="00254333" w:rsidRPr="001708F8" w:rsidRDefault="00254333" w:rsidP="00254333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46966315" w14:textId="509D720B" w:rsidR="00254333" w:rsidRPr="0081308F" w:rsidRDefault="00254333" w:rsidP="00254333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813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43 Prihodi za posebne namjene: </w:t>
      </w:r>
      <w:r w:rsidRPr="0081308F">
        <w:rPr>
          <w:rFonts w:ascii="Times New Roman" w:hAnsi="Times New Roman"/>
          <w:color w:val="000000" w:themeColor="text1"/>
          <w:sz w:val="24"/>
          <w:szCs w:val="24"/>
        </w:rPr>
        <w:t xml:space="preserve">Prihodi od školarina, upisnina i ostalih administrativnih nameta koji se odnose na studente Fakulteta ostvareni su u iznosu od </w:t>
      </w:r>
      <w:r w:rsidR="0081308F" w:rsidRPr="0081308F">
        <w:rPr>
          <w:rFonts w:ascii="Times New Roman" w:hAnsi="Times New Roman"/>
          <w:color w:val="000000" w:themeColor="text1"/>
          <w:sz w:val="24"/>
          <w:szCs w:val="24"/>
        </w:rPr>
        <w:t>571</w:t>
      </w:r>
      <w:r w:rsidR="005E0D9D" w:rsidRPr="0081308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1308F" w:rsidRPr="0081308F">
        <w:rPr>
          <w:rFonts w:ascii="Times New Roman" w:hAnsi="Times New Roman"/>
          <w:color w:val="000000" w:themeColor="text1"/>
          <w:sz w:val="24"/>
          <w:szCs w:val="24"/>
        </w:rPr>
        <w:t>028,82</w:t>
      </w:r>
      <w:r w:rsidRPr="0081308F">
        <w:rPr>
          <w:rFonts w:ascii="Times New Roman" w:hAnsi="Times New Roman"/>
          <w:color w:val="000000" w:themeColor="text1"/>
          <w:sz w:val="24"/>
          <w:szCs w:val="24"/>
        </w:rPr>
        <w:t xml:space="preserve"> EUR. </w:t>
      </w:r>
      <w:r w:rsidR="005E0D9D" w:rsidRPr="0081308F">
        <w:rPr>
          <w:rFonts w:ascii="Times New Roman" w:hAnsi="Times New Roman"/>
          <w:color w:val="000000" w:themeColor="text1"/>
          <w:sz w:val="24"/>
          <w:szCs w:val="24"/>
        </w:rPr>
        <w:t xml:space="preserve">Porast </w:t>
      </w:r>
      <w:r w:rsidRPr="0081308F">
        <w:rPr>
          <w:rFonts w:ascii="Times New Roman" w:hAnsi="Times New Roman"/>
          <w:color w:val="000000" w:themeColor="text1"/>
          <w:sz w:val="24"/>
          <w:szCs w:val="24"/>
        </w:rPr>
        <w:t xml:space="preserve">prihoda </w:t>
      </w:r>
      <w:r w:rsidR="0081308F" w:rsidRPr="0081308F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Pr="0081308F">
        <w:rPr>
          <w:rFonts w:ascii="Times New Roman" w:hAnsi="Times New Roman"/>
          <w:color w:val="000000" w:themeColor="text1"/>
          <w:sz w:val="24"/>
          <w:szCs w:val="24"/>
        </w:rPr>
        <w:t>odnosu na prethodno promatrano razdoblje</w:t>
      </w:r>
      <w:r w:rsidR="0081308F" w:rsidRPr="0081308F">
        <w:rPr>
          <w:rFonts w:ascii="Times New Roman" w:hAnsi="Times New Roman"/>
          <w:color w:val="000000" w:themeColor="text1"/>
          <w:sz w:val="24"/>
          <w:szCs w:val="24"/>
        </w:rPr>
        <w:t xml:space="preserve"> posljedica je ukidanja mogućnosti plaćanja na rate</w:t>
      </w:r>
      <w:r w:rsidR="005E0D9D" w:rsidRPr="0081308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F9CF66" w14:textId="77777777" w:rsidR="00254333" w:rsidRPr="001708F8" w:rsidRDefault="00254333" w:rsidP="00254333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E8EBB4E" w14:textId="072CA010" w:rsidR="00254333" w:rsidRPr="00C47CC1" w:rsidRDefault="00254333" w:rsidP="00254333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C47CC1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51 Pomoći EU: 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Prihodi u ukupnom iznosu od 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671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236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EUR odnose se na EU projekte</w:t>
      </w:r>
      <w:r w:rsidR="005E0D9D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SWAMRISK (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518.179,28</w:t>
      </w:r>
      <w:r w:rsidR="005E0D9D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EUR)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E0D9D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STRENGTH (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62</w:t>
      </w:r>
      <w:r w:rsidR="005E0D9D" w:rsidRPr="00C47CC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402</w:t>
      </w:r>
      <w:r w:rsidR="005E0D9D" w:rsidRPr="00C47CC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54</w:t>
      </w:r>
      <w:r w:rsidR="005E0D9D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EUR)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i DESIRMED (90.654,35 EUR)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>romatrano u odnosu na prethodno izvještajno razdoblje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izvršeni 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prihodi su 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veći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u tekućem izvještajnom razdoblju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, a sve u skladu s dinamikom izvođenja aktivnosti po EU projektima.</w:t>
      </w:r>
    </w:p>
    <w:p w14:paraId="5E62CD7C" w14:textId="77777777" w:rsidR="00423EF7" w:rsidRPr="00C47CC1" w:rsidRDefault="00423EF7" w:rsidP="00423EF7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F71F0CE" w14:textId="69388557" w:rsidR="00423EF7" w:rsidRPr="00C47CC1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C47CC1">
        <w:rPr>
          <w:rFonts w:ascii="Times New Roman" w:hAnsi="Times New Roman"/>
          <w:b/>
          <w:color w:val="000000" w:themeColor="text1"/>
          <w:sz w:val="24"/>
          <w:szCs w:val="24"/>
        </w:rPr>
        <w:t>IF 52 Ostale pomoći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: Prihodi ostvareni po ovom izvoru financiranja sastoje se od prihoda po EU projektima, </w:t>
      </w:r>
      <w:r w:rsidR="00D0537A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prihoda za realizaciju ERASMUS mobilnosti, 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D0537A" w:rsidRPr="00C47CC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od Hrvatske zaklade za znanost,</w:t>
      </w:r>
      <w:r w:rsidR="00D0537A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prihoda za izdavanje</w:t>
      </w:r>
      <w:r w:rsidR="00D23454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knjiga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>, prihode od MZO-a za bilateraln</w:t>
      </w:r>
      <w:r w:rsidR="00D0537A" w:rsidRPr="00C47CC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projekt</w:t>
      </w:r>
      <w:r w:rsidR="00D0537A" w:rsidRPr="00C47CC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23454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te pomoći od SDŽ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23454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Prihodi su u skladu s financijskim planom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23454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D23454" w:rsidRPr="00C47CC1">
        <w:rPr>
          <w:rFonts w:ascii="Times New Roman" w:hAnsi="Times New Roman"/>
          <w:color w:val="000000" w:themeColor="text1"/>
          <w:sz w:val="24"/>
          <w:szCs w:val="24"/>
        </w:rPr>
        <w:t>idljiv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>o je smanjenje p</w:t>
      </w:r>
      <w:r w:rsidR="00D23454" w:rsidRPr="00C47CC1">
        <w:rPr>
          <w:rFonts w:ascii="Times New Roman" w:hAnsi="Times New Roman"/>
          <w:color w:val="000000" w:themeColor="text1"/>
          <w:sz w:val="24"/>
          <w:szCs w:val="24"/>
        </w:rPr>
        <w:t>rihoda u odnosu na prethodno izvještajno razdoblje</w:t>
      </w:r>
      <w:r w:rsidR="00C47CC1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 poglavito zbog dinamike izvršenja po EU projektima</w:t>
      </w:r>
      <w:r w:rsidR="00D23454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47CC1">
        <w:rPr>
          <w:rFonts w:ascii="Times New Roman" w:hAnsi="Times New Roman"/>
          <w:color w:val="000000" w:themeColor="text1"/>
          <w:sz w:val="24"/>
          <w:szCs w:val="24"/>
        </w:rPr>
        <w:t>Prihodi po pojedinim projektima prikazani su u tablici u nastavku:</w:t>
      </w:r>
    </w:p>
    <w:p w14:paraId="2F7D9DDC" w14:textId="5F94B664" w:rsidR="00D23454" w:rsidRDefault="00D23454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672612E3" w14:textId="7CEA5350" w:rsidR="00C47CC1" w:rsidRPr="00C47CC1" w:rsidRDefault="00C47CC1" w:rsidP="00C47CC1">
      <w:pPr>
        <w:spacing w:line="276" w:lineRule="auto"/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48B1667" wp14:editId="40A9F8AE">
            <wp:extent cx="5124450" cy="4292288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374" cy="42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8C7E4" w14:textId="53B5FA09" w:rsidR="00D0537A" w:rsidRDefault="00D0537A" w:rsidP="00D23454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3D6BC81" w14:textId="3415DAC2" w:rsidR="00D0537A" w:rsidRDefault="00D0537A" w:rsidP="00D0537A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CDC40EF" w14:textId="2C64D189" w:rsidR="00DE510B" w:rsidRPr="00D304D1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304D1">
        <w:rPr>
          <w:rFonts w:ascii="Times New Roman" w:hAnsi="Times New Roman"/>
          <w:b/>
          <w:color w:val="000000" w:themeColor="text1"/>
          <w:sz w:val="24"/>
          <w:szCs w:val="24"/>
        </w:rPr>
        <w:t>IF 61 Donacije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: Najveći dio ostvarenih prihoda odnosi se na </w:t>
      </w:r>
      <w:r w:rsidR="000A0884"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SPIN 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>EU projekte. Ostatak prihoda odnosi se na donacij</w:t>
      </w:r>
      <w:r w:rsidR="000A0884" w:rsidRPr="00D304D1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 za Studentski zbor</w:t>
      </w:r>
      <w:r w:rsidR="00D304D1"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 i Knjižnicu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E510B"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 Prihodi po pojedinim projektima prikazani su u tablici u nastavku: </w:t>
      </w:r>
    </w:p>
    <w:p w14:paraId="24BD4F28" w14:textId="31B1C2CB" w:rsidR="00C47CC1" w:rsidRDefault="00C47CC1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0B8ABFD0" w14:textId="3F2E507E" w:rsidR="00C47CC1" w:rsidRPr="001708F8" w:rsidRDefault="00C47CC1" w:rsidP="00C47CC1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ED2B954" wp14:editId="6A9712F0">
            <wp:extent cx="5172075" cy="1907044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9713" cy="190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3E88" w14:textId="078EB5B6" w:rsidR="000A0884" w:rsidRDefault="000A0884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05FC144" w14:textId="7F49E9FF" w:rsidR="00DE510B" w:rsidRPr="00D304D1" w:rsidRDefault="00DE510B" w:rsidP="00DE510B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Ostvareni prihodi </w:t>
      </w:r>
      <w:r w:rsidR="00EA5FA9" w:rsidRPr="00D304D1">
        <w:rPr>
          <w:rFonts w:ascii="Times New Roman" w:hAnsi="Times New Roman"/>
          <w:color w:val="000000" w:themeColor="text1"/>
          <w:sz w:val="24"/>
          <w:szCs w:val="24"/>
        </w:rPr>
        <w:t>u skladu su s financijskim planom,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5FA9" w:rsidRPr="00D304D1">
        <w:rPr>
          <w:rFonts w:ascii="Times New Roman" w:hAnsi="Times New Roman"/>
          <w:color w:val="000000" w:themeColor="text1"/>
          <w:sz w:val="24"/>
          <w:szCs w:val="24"/>
        </w:rPr>
        <w:t>a p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romatrano u odnosu na prethodno izvještajno razdoblje </w:t>
      </w:r>
      <w:r w:rsidR="00D304D1"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izvršeni 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prihodi su </w:t>
      </w:r>
      <w:r w:rsidR="00EA5FA9" w:rsidRPr="00D304D1">
        <w:rPr>
          <w:rFonts w:ascii="Times New Roman" w:hAnsi="Times New Roman"/>
          <w:color w:val="000000" w:themeColor="text1"/>
          <w:sz w:val="24"/>
          <w:szCs w:val="24"/>
        </w:rPr>
        <w:t>veći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 u tekućem izvještajnom razdoblju zbog </w:t>
      </w:r>
      <w:r w:rsidR="00BF5914" w:rsidRPr="00D304D1">
        <w:rPr>
          <w:rFonts w:ascii="Times New Roman" w:hAnsi="Times New Roman"/>
          <w:color w:val="000000" w:themeColor="text1"/>
          <w:sz w:val="24"/>
          <w:szCs w:val="24"/>
        </w:rPr>
        <w:t>novih SPIN EU</w:t>
      </w:r>
      <w:r w:rsidRPr="00D304D1">
        <w:rPr>
          <w:rFonts w:ascii="Times New Roman" w:hAnsi="Times New Roman"/>
          <w:color w:val="000000" w:themeColor="text1"/>
          <w:sz w:val="24"/>
          <w:szCs w:val="24"/>
        </w:rPr>
        <w:t xml:space="preserve"> projekata.</w:t>
      </w:r>
    </w:p>
    <w:p w14:paraId="5FA70D5F" w14:textId="77777777" w:rsidR="00423EF7" w:rsidRPr="001708F8" w:rsidRDefault="00423EF7" w:rsidP="00423EF7">
      <w:pPr>
        <w:spacing w:line="276" w:lineRule="auto"/>
        <w:ind w:firstLine="0"/>
        <w:rPr>
          <w:rFonts w:ascii="Times New Roman" w:hAnsi="Times New Roman"/>
          <w:b/>
          <w:color w:val="FF0000"/>
          <w:sz w:val="24"/>
          <w:szCs w:val="24"/>
        </w:rPr>
      </w:pPr>
    </w:p>
    <w:p w14:paraId="3524D417" w14:textId="2DCBC92B" w:rsidR="00423EF7" w:rsidRPr="00D44AB5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IF 71 </w:t>
      </w:r>
      <w:proofErr w:type="spellStart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Prihodi</w:t>
      </w:r>
      <w:proofErr w:type="spellEnd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od</w:t>
      </w:r>
      <w:proofErr w:type="spellEnd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prodaje</w:t>
      </w:r>
      <w:proofErr w:type="spellEnd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nefinancijske</w:t>
      </w:r>
      <w:proofErr w:type="spellEnd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imovine</w:t>
      </w:r>
      <w:proofErr w:type="spellEnd"/>
      <w:r w:rsidRPr="00D44AB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:</w:t>
      </w:r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Prihodi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967C02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po </w:t>
      </w:r>
      <w:proofErr w:type="spellStart"/>
      <w:r w:rsidR="00967C02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ovom</w:t>
      </w:r>
      <w:proofErr w:type="spellEnd"/>
      <w:r w:rsidR="00967C02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7C02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izvoru</w:t>
      </w:r>
      <w:proofErr w:type="spellEnd"/>
      <w:r w:rsidR="00967C02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7C02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financiranja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ostvareni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su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od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prodaje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stanova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kojima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postoji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stanarsko</w:t>
      </w:r>
      <w:proofErr w:type="spellEnd"/>
      <w:r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pr</w:t>
      </w:r>
      <w:r w:rsidR="00ED487F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a</w:t>
      </w:r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vo</w:t>
      </w:r>
      <w:proofErr w:type="spellEnd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te</w:t>
      </w:r>
      <w:proofErr w:type="spellEnd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su</w:t>
      </w:r>
      <w:proofErr w:type="spellEnd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skladu</w:t>
      </w:r>
      <w:proofErr w:type="spellEnd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s </w:t>
      </w:r>
      <w:proofErr w:type="spellStart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financijskim</w:t>
      </w:r>
      <w:proofErr w:type="spellEnd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planom</w:t>
      </w:r>
      <w:proofErr w:type="spellEnd"/>
      <w:r w:rsidR="005025C9" w:rsidRPr="00D44AB5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713DA544" w14:textId="45A4F562" w:rsidR="00423EF7" w:rsidRPr="009F0252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025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Ukupni rashodi poslovanja planirani su u visini od </w:t>
      </w:r>
      <w:r w:rsidR="00C34822" w:rsidRPr="009F025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180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663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EUR, a od toga je ostvareno 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354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598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71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EUR-a. Rashodi poslovanja po izvorima financiranja prikazani su u sljedećoj tablici:</w:t>
      </w:r>
    </w:p>
    <w:p w14:paraId="0972733A" w14:textId="06BB3AAF" w:rsidR="009F0252" w:rsidRDefault="009F0252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57C71168" w14:textId="7FA34B66" w:rsidR="009F0252" w:rsidRDefault="009F0252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69089E8" wp14:editId="2D247CBD">
            <wp:extent cx="5939790" cy="3798570"/>
            <wp:effectExtent l="0" t="0" r="381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DEBC" w14:textId="14DB23C1" w:rsidR="009F0252" w:rsidRDefault="009F0252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35F760EE" w14:textId="6BD22910" w:rsidR="009F0252" w:rsidRDefault="009F0252" w:rsidP="009F0252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4F0747D" w14:textId="5CBC9B3B" w:rsidR="00423EF7" w:rsidRPr="00C47CC1" w:rsidRDefault="00C34822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C47CC1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423EF7" w:rsidRPr="00C47CC1">
        <w:rPr>
          <w:rFonts w:ascii="Times New Roman" w:hAnsi="Times New Roman"/>
          <w:color w:val="000000" w:themeColor="text1"/>
          <w:sz w:val="24"/>
          <w:szCs w:val="24"/>
        </w:rPr>
        <w:t xml:space="preserve">ashodi </w:t>
      </w:r>
      <w:r w:rsidR="006E122B" w:rsidRPr="00C47CC1">
        <w:rPr>
          <w:rFonts w:ascii="Times New Roman" w:hAnsi="Times New Roman"/>
          <w:color w:val="000000" w:themeColor="text1"/>
          <w:sz w:val="24"/>
          <w:szCs w:val="24"/>
        </w:rPr>
        <w:t>po izvorima financiranja obrazloženi su u nastavku.</w:t>
      </w:r>
    </w:p>
    <w:p w14:paraId="17B19ECD" w14:textId="77777777" w:rsidR="00423EF7" w:rsidRPr="00B168FE" w:rsidRDefault="00423EF7" w:rsidP="00423EF7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1425EB94" w14:textId="59A7A298" w:rsidR="00423EF7" w:rsidRPr="009F0252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02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11 Opći prihodi i primici: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odnosi se na rashode za plaće, naknade i materijalna prava zaposlenika koji se financiraju iz Državnog proračuna. </w:t>
      </w:r>
      <w:r w:rsidR="007E5D1D" w:rsidRPr="009F0252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aterijalni troškovi kao što </w:t>
      </w:r>
      <w:r w:rsidR="007E5D1D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su: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usluge telefona i pošte, uredski materijal, zakupnine i najamnine, komunalne usluge i sl. pokrivaju </w:t>
      </w:r>
      <w:r w:rsidR="007E5D1D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iz programskih ugovora do visine dobivenih sredstava, a razlika </w:t>
      </w:r>
      <w:r w:rsidR="00FA7B1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troškova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iz</w:t>
      </w:r>
      <w:r w:rsidR="007E5D1D" w:rsidRPr="009F0252">
        <w:rPr>
          <w:rFonts w:ascii="Times New Roman" w:hAnsi="Times New Roman"/>
          <w:color w:val="000000" w:themeColor="text1"/>
          <w:sz w:val="24"/>
          <w:szCs w:val="24"/>
        </w:rPr>
        <w:t>nad tog</w:t>
      </w:r>
      <w:r w:rsidR="00FA7B1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iznosa pokriva se</w:t>
      </w:r>
      <w:r w:rsidR="007E5D1D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iz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prihoda za posebne namjene.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Izvršeni rashodi u skladu su s financijskim planom, a u odnosu na prethodno izvještajno razdoblje veći su zbog rasta plaća zaposlenika.</w:t>
      </w:r>
    </w:p>
    <w:p w14:paraId="0DCB3CB9" w14:textId="77777777" w:rsidR="00423EF7" w:rsidRPr="00B168FE" w:rsidRDefault="00423EF7" w:rsidP="00423EF7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0F15828E" w14:textId="0BC2EB82" w:rsidR="00ED487F" w:rsidRPr="009F0252" w:rsidRDefault="00423EF7" w:rsidP="00ED487F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02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31 Vlastiti prihodi: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Ukupni 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izvršeni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rashodi u iznosu od 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774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766,45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EUR odnose se na plać</w:t>
      </w:r>
      <w:r w:rsidR="00A979B3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e, ugovore o djelu,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autorske honorare i ostale intelektualne usluge vezane za stručni rad te pokriće dijela materijalnih troškova.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Izvršeni rashodi u skladu su s financijskim planom. U odnosu na prethodno izvještajno razdoblje </w:t>
      </w:r>
      <w:r w:rsidR="00A979B3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rashodi su 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značajno 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veći 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zbog 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>većeg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obujma rada na tržištu. </w:t>
      </w:r>
    </w:p>
    <w:p w14:paraId="256D3348" w14:textId="473E3330" w:rsidR="00423EF7" w:rsidRPr="00B168FE" w:rsidRDefault="00423EF7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0311ADCE" w14:textId="0A307789" w:rsidR="00423EF7" w:rsidRPr="009F0252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02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43 Prihodi za posebne namjene: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Rashodi ostvareni po ovom izvoru financiranja najvećim dijelom odnose se </w:t>
      </w:r>
      <w:r w:rsidR="00FA7B1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ugovore o djelu sa vanjskim suradnicima koji održavaju nastavu na Fakultetu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te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materijalne troškove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(npr. električna energija)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Izvršeni rashodi u skladu su s financijskim planom.</w:t>
      </w:r>
    </w:p>
    <w:p w14:paraId="5845670A" w14:textId="77777777" w:rsidR="00423EF7" w:rsidRPr="00B168FE" w:rsidRDefault="00423EF7" w:rsidP="00423EF7">
      <w:pPr>
        <w:spacing w:line="276" w:lineRule="auto"/>
        <w:ind w:firstLine="0"/>
        <w:rPr>
          <w:rFonts w:ascii="Times New Roman" w:hAnsi="Times New Roman"/>
          <w:b/>
          <w:color w:val="FF0000"/>
          <w:sz w:val="24"/>
          <w:szCs w:val="24"/>
        </w:rPr>
      </w:pPr>
    </w:p>
    <w:p w14:paraId="6B6CCDAB" w14:textId="20D9B7F2" w:rsidR="00ED487F" w:rsidRPr="009F0252" w:rsidRDefault="00423EF7" w:rsidP="00ED487F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F025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IF 51 Pomoći EU: 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>Ukupni rashodi po ovom izvoru financiranja odnose se na plaće zaposlenika zaposlenih na EU projektima,</w:t>
      </w:r>
      <w:r w:rsidR="002B00B4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službena putovanja, intelektualne usluge</w:t>
      </w:r>
      <w:r w:rsidR="009F0252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2B00B4"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pomoći po EU projektima</w:t>
      </w: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D487F" w:rsidRPr="009F0252">
        <w:rPr>
          <w:rFonts w:ascii="Times New Roman" w:hAnsi="Times New Roman"/>
          <w:color w:val="000000" w:themeColor="text1"/>
          <w:sz w:val="24"/>
          <w:szCs w:val="24"/>
        </w:rPr>
        <w:t>Izvršeni rashodi u skladu su s financijskim planom.</w:t>
      </w:r>
    </w:p>
    <w:p w14:paraId="779261EB" w14:textId="77777777" w:rsidR="00423EF7" w:rsidRPr="009F0252" w:rsidRDefault="00423EF7" w:rsidP="00423EF7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F02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5C370FA" w14:textId="1809B585" w:rsidR="00423EF7" w:rsidRPr="00603996" w:rsidRDefault="00423EF7" w:rsidP="00423EF7">
      <w:pPr>
        <w:spacing w:line="276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3996">
        <w:rPr>
          <w:rFonts w:ascii="Times New Roman" w:hAnsi="Times New Roman"/>
          <w:b/>
          <w:color w:val="000000" w:themeColor="text1"/>
          <w:sz w:val="24"/>
          <w:szCs w:val="24"/>
        </w:rPr>
        <w:t>IF 52 Ostale pomoći</w:t>
      </w:r>
      <w:r w:rsidRPr="00603996">
        <w:rPr>
          <w:rFonts w:ascii="Times New Roman" w:hAnsi="Times New Roman"/>
          <w:color w:val="000000" w:themeColor="text1"/>
          <w:sz w:val="24"/>
          <w:szCs w:val="24"/>
        </w:rPr>
        <w:t xml:space="preserve">: Rashodi ostvareni po ovom izvoru financiranja odnose se na plaće zaposlenika zaposlenih na projektima Hrvatske zaklade </w:t>
      </w:r>
      <w:r w:rsidR="00FA7B1F" w:rsidRPr="0060399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603996">
        <w:rPr>
          <w:rFonts w:ascii="Times New Roman" w:hAnsi="Times New Roman"/>
          <w:color w:val="000000" w:themeColor="text1"/>
          <w:sz w:val="24"/>
          <w:szCs w:val="24"/>
        </w:rPr>
        <w:t>a znanost</w:t>
      </w:r>
      <w:r w:rsidR="00FA7B1F" w:rsidRPr="00603996">
        <w:rPr>
          <w:rFonts w:ascii="Times New Roman" w:hAnsi="Times New Roman"/>
          <w:color w:val="000000" w:themeColor="text1"/>
          <w:sz w:val="24"/>
          <w:szCs w:val="24"/>
        </w:rPr>
        <w:t xml:space="preserve"> i EU projekta CLIMBEACH</w:t>
      </w:r>
      <w:r w:rsidRPr="00603996">
        <w:rPr>
          <w:rFonts w:ascii="Times New Roman" w:hAnsi="Times New Roman"/>
          <w:color w:val="000000" w:themeColor="text1"/>
          <w:sz w:val="24"/>
          <w:szCs w:val="24"/>
        </w:rPr>
        <w:t>, troškove službenih putovanja vezanih za HRZZ i EU projekte i ostale materijalne troškove</w:t>
      </w:r>
      <w:r w:rsidR="003C5FB5" w:rsidRPr="00603996">
        <w:rPr>
          <w:rFonts w:ascii="Times New Roman" w:hAnsi="Times New Roman"/>
          <w:color w:val="000000" w:themeColor="text1"/>
          <w:sz w:val="24"/>
          <w:szCs w:val="24"/>
        </w:rPr>
        <w:t xml:space="preserve"> te </w:t>
      </w:r>
      <w:r w:rsidR="00603996" w:rsidRPr="00603996">
        <w:rPr>
          <w:rFonts w:ascii="Times New Roman" w:hAnsi="Times New Roman"/>
          <w:color w:val="000000" w:themeColor="text1"/>
          <w:sz w:val="24"/>
          <w:szCs w:val="24"/>
        </w:rPr>
        <w:t>pomoći</w:t>
      </w:r>
      <w:r w:rsidR="003C5FB5" w:rsidRPr="00603996">
        <w:rPr>
          <w:rFonts w:ascii="Times New Roman" w:hAnsi="Times New Roman"/>
          <w:color w:val="000000" w:themeColor="text1"/>
          <w:sz w:val="24"/>
          <w:szCs w:val="24"/>
        </w:rPr>
        <w:t xml:space="preserve"> dane u inozemstvo po p</w:t>
      </w:r>
      <w:r w:rsidR="00C300DE" w:rsidRPr="00603996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3C5FB5" w:rsidRPr="00603996">
        <w:rPr>
          <w:rFonts w:ascii="Times New Roman" w:hAnsi="Times New Roman"/>
          <w:color w:val="000000" w:themeColor="text1"/>
          <w:sz w:val="24"/>
          <w:szCs w:val="24"/>
        </w:rPr>
        <w:t>ojektu CLIMBEACH</w:t>
      </w:r>
      <w:r w:rsidRPr="0060399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96572" w:rsidRPr="00603996">
        <w:rPr>
          <w:rFonts w:ascii="Times New Roman" w:hAnsi="Times New Roman"/>
          <w:color w:val="000000" w:themeColor="text1"/>
          <w:sz w:val="24"/>
          <w:szCs w:val="24"/>
        </w:rPr>
        <w:t xml:space="preserve">Izvršeni rashodi u skladu su s </w:t>
      </w:r>
      <w:r w:rsidR="009F0252" w:rsidRPr="00603996">
        <w:rPr>
          <w:rFonts w:ascii="Times New Roman" w:hAnsi="Times New Roman"/>
          <w:color w:val="000000" w:themeColor="text1"/>
          <w:sz w:val="24"/>
          <w:szCs w:val="24"/>
        </w:rPr>
        <w:t>financijskim planom i dinamikom izvođenja projekata</w:t>
      </w:r>
      <w:r w:rsidR="00696572" w:rsidRPr="006039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5D2035B" w14:textId="77777777" w:rsidR="00423EF7" w:rsidRPr="00603996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3A1AB680" w14:textId="53E39217" w:rsidR="00423EF7" w:rsidRPr="00315673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156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61 Donacije: </w:t>
      </w:r>
      <w:r w:rsidR="007E4E54" w:rsidRPr="00315673">
        <w:rPr>
          <w:rFonts w:ascii="Times New Roman" w:hAnsi="Times New Roman"/>
          <w:color w:val="000000" w:themeColor="text1"/>
          <w:sz w:val="24"/>
          <w:szCs w:val="24"/>
        </w:rPr>
        <w:t xml:space="preserve">Ukupni </w:t>
      </w:r>
      <w:r w:rsidR="00315673" w:rsidRPr="00315673">
        <w:rPr>
          <w:rFonts w:ascii="Times New Roman" w:hAnsi="Times New Roman"/>
          <w:color w:val="000000" w:themeColor="text1"/>
          <w:sz w:val="24"/>
          <w:szCs w:val="24"/>
        </w:rPr>
        <w:t xml:space="preserve">izvršeni </w:t>
      </w:r>
      <w:r w:rsidR="007E4E54" w:rsidRPr="00315673">
        <w:rPr>
          <w:rFonts w:ascii="Times New Roman" w:hAnsi="Times New Roman"/>
          <w:color w:val="000000" w:themeColor="text1"/>
          <w:sz w:val="24"/>
          <w:szCs w:val="24"/>
        </w:rPr>
        <w:t xml:space="preserve">rashodi po ovom izvoru financiranja u iznosu od </w:t>
      </w:r>
      <w:r w:rsidR="00315673" w:rsidRPr="00315673">
        <w:rPr>
          <w:rFonts w:ascii="Times New Roman" w:hAnsi="Times New Roman"/>
          <w:color w:val="000000" w:themeColor="text1"/>
          <w:sz w:val="24"/>
          <w:szCs w:val="24"/>
        </w:rPr>
        <w:t>189</w:t>
      </w:r>
      <w:r w:rsidR="007E4E54" w:rsidRPr="0031567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15673" w:rsidRPr="00315673">
        <w:rPr>
          <w:rFonts w:ascii="Times New Roman" w:hAnsi="Times New Roman"/>
          <w:color w:val="000000" w:themeColor="text1"/>
          <w:sz w:val="24"/>
          <w:szCs w:val="24"/>
        </w:rPr>
        <w:t>788</w:t>
      </w:r>
      <w:r w:rsidR="00A36BB3" w:rsidRPr="0031567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15673" w:rsidRPr="00315673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7E4E54" w:rsidRPr="00315673">
        <w:rPr>
          <w:rFonts w:ascii="Times New Roman" w:hAnsi="Times New Roman"/>
          <w:color w:val="000000" w:themeColor="text1"/>
          <w:sz w:val="24"/>
          <w:szCs w:val="24"/>
        </w:rPr>
        <w:t xml:space="preserve"> EUR najvećim dijelom odnose se </w:t>
      </w:r>
      <w:r w:rsidR="004F32CC" w:rsidRPr="00315673">
        <w:rPr>
          <w:rFonts w:ascii="Times New Roman" w:hAnsi="Times New Roman"/>
          <w:color w:val="000000" w:themeColor="text1"/>
          <w:sz w:val="24"/>
          <w:szCs w:val="24"/>
        </w:rPr>
        <w:t>plaće zaposlenika po SPIN EU projektima</w:t>
      </w:r>
      <w:r w:rsidR="00A36BB3" w:rsidRPr="0031567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4728D" w:rsidRPr="003156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Izvršeni</w:t>
      </w:r>
      <w:proofErr w:type="spellEnd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rashodi</w:t>
      </w:r>
      <w:proofErr w:type="spellEnd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skladu</w:t>
      </w:r>
      <w:proofErr w:type="spellEnd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su</w:t>
      </w:r>
      <w:proofErr w:type="spellEnd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s </w:t>
      </w:r>
      <w:proofErr w:type="spellStart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financijskim</w:t>
      </w:r>
      <w:proofErr w:type="spellEnd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planom</w:t>
      </w:r>
      <w:proofErr w:type="spellEnd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dinamikom</w:t>
      </w:r>
      <w:proofErr w:type="spellEnd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izvođenja</w:t>
      </w:r>
      <w:proofErr w:type="spellEnd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EU </w:t>
      </w:r>
      <w:proofErr w:type="spellStart"/>
      <w:r w:rsidR="00315673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projekata</w:t>
      </w:r>
      <w:proofErr w:type="spellEnd"/>
      <w:r w:rsidR="0064728D" w:rsidRPr="0031567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2DD81D0D" w14:textId="77777777" w:rsidR="00770D28" w:rsidRPr="00315673" w:rsidRDefault="00770D28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266F20EA" w14:textId="77777777" w:rsidR="007E4E54" w:rsidRPr="00CE660A" w:rsidRDefault="007E4E54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04E7A97" w14:textId="77777777" w:rsidR="00423EF7" w:rsidRPr="006E28E6" w:rsidRDefault="00423EF7" w:rsidP="00423EF7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E28E6">
        <w:rPr>
          <w:rFonts w:ascii="Times New Roman" w:hAnsi="Times New Roman"/>
          <w:sz w:val="24"/>
          <w:szCs w:val="24"/>
        </w:rPr>
        <w:t>DONOS I ODNOS SREDSTAVA</w:t>
      </w:r>
    </w:p>
    <w:p w14:paraId="2DC1B492" w14:textId="77777777" w:rsidR="00423EF7" w:rsidRPr="006E28E6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7B3903FA" w14:textId="6A8E73DB" w:rsidR="00423EF7" w:rsidRPr="006E28E6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6E28E6">
        <w:rPr>
          <w:rFonts w:ascii="Times New Roman" w:hAnsi="Times New Roman"/>
          <w:sz w:val="24"/>
          <w:szCs w:val="24"/>
        </w:rPr>
        <w:t>Donos sredstava iz prethodne godine i odnos sredstava u iduću godinu prikazan je u sljedećoj tablici:</w:t>
      </w:r>
    </w:p>
    <w:p w14:paraId="75FF7996" w14:textId="64E8784F" w:rsidR="006E28E6" w:rsidRPr="006E28E6" w:rsidRDefault="006E28E6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4E5BFB19" w14:textId="37AC59FE" w:rsidR="0062506E" w:rsidRDefault="0062506E" w:rsidP="00CF5238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A053E83" wp14:editId="2C5C189A">
            <wp:extent cx="6194425" cy="174295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4127" cy="175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A7DD6" w14:textId="77777777" w:rsidR="00423EF7" w:rsidRPr="00CE660A" w:rsidRDefault="00423EF7" w:rsidP="00423EF7">
      <w:pPr>
        <w:spacing w:line="276" w:lineRule="auto"/>
        <w:ind w:firstLine="0"/>
        <w:jc w:val="left"/>
        <w:rPr>
          <w:rFonts w:ascii="Times New Roman" w:hAnsi="Times New Roman"/>
          <w:color w:val="FF0000"/>
          <w:sz w:val="20"/>
          <w:szCs w:val="20"/>
          <w:lang w:eastAsia="hr-HR"/>
        </w:rPr>
      </w:pPr>
      <w:r w:rsidRPr="00CE660A">
        <w:rPr>
          <w:rFonts w:ascii="Times New Roman" w:hAnsi="Times New Roman"/>
          <w:color w:val="FF0000"/>
        </w:rPr>
        <w:fldChar w:fldCharType="begin"/>
      </w:r>
      <w:r w:rsidRPr="00CE660A">
        <w:rPr>
          <w:rFonts w:ascii="Times New Roman" w:hAnsi="Times New Roman"/>
          <w:color w:val="FF0000"/>
        </w:rPr>
        <w:instrText xml:space="preserve"> LINK Excel.Sheet.12 "C:\\Users\\atolj\\Desktop\\obrazloženje izvršenja fp\\za izvlačenje pod tablica.xlsx" "List1!R3C3:R25C5" \a \f 4 \h  \* MERGEFORMAT </w:instrText>
      </w:r>
      <w:r w:rsidRPr="00CE660A">
        <w:rPr>
          <w:rFonts w:ascii="Times New Roman" w:hAnsi="Times New Roman"/>
          <w:color w:val="FF0000"/>
        </w:rPr>
        <w:fldChar w:fldCharType="separate"/>
      </w:r>
    </w:p>
    <w:p w14:paraId="1795BBF4" w14:textId="33404B05" w:rsidR="00423EF7" w:rsidRDefault="00423EF7" w:rsidP="003A58A9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</w:rPr>
      </w:pPr>
      <w:r w:rsidRPr="00CE660A">
        <w:rPr>
          <w:rFonts w:ascii="Times New Roman" w:hAnsi="Times New Roman"/>
          <w:b/>
          <w:color w:val="FF0000"/>
          <w:sz w:val="24"/>
          <w:szCs w:val="24"/>
        </w:rPr>
        <w:fldChar w:fldCharType="end"/>
      </w:r>
      <w:r w:rsidRPr="00CE660A">
        <w:rPr>
          <w:rFonts w:ascii="Times New Roman" w:hAnsi="Times New Roman"/>
          <w:color w:val="000000" w:themeColor="text1"/>
          <w:sz w:val="24"/>
        </w:rPr>
        <w:t xml:space="preserve">Donos sredstava iz prethodne godine i odnos sredstava u sljedeću godinu na IF 11 odnosi se na nepotrošena sredstva programskog financiranja i to na dio vezan za znanstvenu djelatnost. Donosa iz prethodne godine i odnosa u sljedeću godinu na IF 12 nije bilo. Donos i odnos na IF 31 odnosi se na nepotrošene vlastite prihode Fakulteta, a u sljedećim godinama utrošit će se na plaće zaposlenika iz vlastitih sredstava i pokriće dijela materijalnih troškova. Donos i odnos na IF 43 posljedica je nepotrošenih sredstava od školarina, upisnina i sl., a u sljedećim razdobljima utrošit će se za pokriće dijela materijalnih troškova Fakulteta. </w:t>
      </w:r>
      <w:r w:rsidRPr="00CF5238">
        <w:rPr>
          <w:rFonts w:ascii="Times New Roman" w:hAnsi="Times New Roman"/>
          <w:color w:val="000000" w:themeColor="text1"/>
          <w:sz w:val="24"/>
        </w:rPr>
        <w:t>Na IF 51 donos je posljedica nepotrošenih sredstava po EU projektima, a ista će se utrošiti u sljedećim godinama u skladu s financ</w:t>
      </w:r>
      <w:r w:rsidR="00696901" w:rsidRPr="00CF5238">
        <w:rPr>
          <w:rFonts w:ascii="Times New Roman" w:hAnsi="Times New Roman"/>
          <w:color w:val="000000" w:themeColor="text1"/>
          <w:sz w:val="24"/>
        </w:rPr>
        <w:t xml:space="preserve">ijskim planovima projekata. </w:t>
      </w:r>
      <w:r w:rsidR="00786D37" w:rsidRPr="00CF5238">
        <w:rPr>
          <w:rFonts w:ascii="Times New Roman" w:hAnsi="Times New Roman"/>
          <w:color w:val="000000" w:themeColor="text1"/>
          <w:sz w:val="24"/>
        </w:rPr>
        <w:t xml:space="preserve">Odnos na IF 52 najvećim dijelom odnosi se na </w:t>
      </w:r>
      <w:r w:rsidR="00CF5238" w:rsidRPr="00CF5238">
        <w:rPr>
          <w:rFonts w:ascii="Times New Roman" w:hAnsi="Times New Roman"/>
          <w:color w:val="000000" w:themeColor="text1"/>
          <w:sz w:val="24"/>
        </w:rPr>
        <w:t xml:space="preserve">EU </w:t>
      </w:r>
      <w:r w:rsidR="00786D37" w:rsidRPr="00CF5238">
        <w:rPr>
          <w:rFonts w:ascii="Times New Roman" w:hAnsi="Times New Roman"/>
          <w:color w:val="000000" w:themeColor="text1"/>
          <w:sz w:val="24"/>
        </w:rPr>
        <w:t>projekt</w:t>
      </w:r>
      <w:r w:rsidR="00CF5238" w:rsidRPr="00CF5238">
        <w:rPr>
          <w:rFonts w:ascii="Times New Roman" w:hAnsi="Times New Roman"/>
          <w:color w:val="000000" w:themeColor="text1"/>
          <w:sz w:val="24"/>
        </w:rPr>
        <w:t>e</w:t>
      </w:r>
      <w:r w:rsidR="00786D37" w:rsidRPr="00CF5238">
        <w:rPr>
          <w:rFonts w:ascii="Times New Roman" w:hAnsi="Times New Roman"/>
          <w:color w:val="000000" w:themeColor="text1"/>
          <w:sz w:val="24"/>
        </w:rPr>
        <w:t xml:space="preserve"> CLIMBEACH</w:t>
      </w:r>
      <w:r w:rsidR="002B1D3A" w:rsidRPr="00CF5238">
        <w:rPr>
          <w:rFonts w:ascii="Times New Roman" w:hAnsi="Times New Roman"/>
          <w:color w:val="000000" w:themeColor="text1"/>
          <w:sz w:val="24"/>
        </w:rPr>
        <w:t xml:space="preserve"> i </w:t>
      </w:r>
      <w:r w:rsidR="00CF5238" w:rsidRPr="00CF5238">
        <w:rPr>
          <w:rFonts w:ascii="Times New Roman" w:hAnsi="Times New Roman"/>
          <w:color w:val="000000" w:themeColor="text1"/>
          <w:sz w:val="24"/>
        </w:rPr>
        <w:t xml:space="preserve">MOWACLIM te HRZZ projekte SEA2SUMMIT i KARST-H-BPINN, a </w:t>
      </w:r>
      <w:r w:rsidR="002B1D3A" w:rsidRPr="00CF5238">
        <w:rPr>
          <w:rFonts w:ascii="Times New Roman" w:hAnsi="Times New Roman"/>
          <w:color w:val="000000" w:themeColor="text1"/>
          <w:sz w:val="24"/>
        </w:rPr>
        <w:t>utrošit će se u skladu s</w:t>
      </w:r>
      <w:r w:rsidR="007848CC" w:rsidRPr="00CF5238">
        <w:rPr>
          <w:rFonts w:ascii="Times New Roman" w:hAnsi="Times New Roman"/>
          <w:color w:val="000000" w:themeColor="text1"/>
          <w:sz w:val="24"/>
        </w:rPr>
        <w:t xml:space="preserve"> financijskim plan</w:t>
      </w:r>
      <w:r w:rsidR="00CF5238" w:rsidRPr="00CF5238">
        <w:rPr>
          <w:rFonts w:ascii="Times New Roman" w:hAnsi="Times New Roman"/>
          <w:color w:val="000000" w:themeColor="text1"/>
          <w:sz w:val="24"/>
        </w:rPr>
        <w:t>ovima projekata</w:t>
      </w:r>
      <w:r w:rsidR="007848CC" w:rsidRPr="00CF5238">
        <w:rPr>
          <w:rFonts w:ascii="Times New Roman" w:hAnsi="Times New Roman"/>
          <w:color w:val="000000" w:themeColor="text1"/>
          <w:sz w:val="24"/>
        </w:rPr>
        <w:t xml:space="preserve"> na plaće, pomoći i pokriće materijalnih troškova.</w:t>
      </w:r>
      <w:r w:rsidR="002B1D3A" w:rsidRPr="00CF5238">
        <w:rPr>
          <w:rFonts w:ascii="Times New Roman" w:hAnsi="Times New Roman"/>
          <w:color w:val="000000" w:themeColor="text1"/>
          <w:sz w:val="24"/>
        </w:rPr>
        <w:t xml:space="preserve"> </w:t>
      </w:r>
      <w:r w:rsidR="00696901" w:rsidRPr="00CF5238">
        <w:rPr>
          <w:rFonts w:ascii="Times New Roman" w:hAnsi="Times New Roman"/>
          <w:color w:val="000000" w:themeColor="text1"/>
          <w:sz w:val="24"/>
        </w:rPr>
        <w:t xml:space="preserve">Donosi i </w:t>
      </w:r>
      <w:r w:rsidR="00696901" w:rsidRPr="005B0925">
        <w:rPr>
          <w:rFonts w:ascii="Times New Roman" w:hAnsi="Times New Roman"/>
          <w:sz w:val="24"/>
        </w:rPr>
        <w:t xml:space="preserve">odnosi po IF 61 vezani su za EU projekte. Sredstva </w:t>
      </w:r>
      <w:r w:rsidR="00696901" w:rsidRPr="00CE660A">
        <w:rPr>
          <w:rFonts w:ascii="Times New Roman" w:hAnsi="Times New Roman"/>
          <w:color w:val="000000" w:themeColor="text1"/>
          <w:sz w:val="24"/>
        </w:rPr>
        <w:t>po IF 71 nisu trošena u 202</w:t>
      </w:r>
      <w:r w:rsidR="00CE660A" w:rsidRPr="00CE660A">
        <w:rPr>
          <w:rFonts w:ascii="Times New Roman" w:hAnsi="Times New Roman"/>
          <w:color w:val="000000" w:themeColor="text1"/>
          <w:sz w:val="24"/>
        </w:rPr>
        <w:t>5</w:t>
      </w:r>
      <w:r w:rsidR="00696901" w:rsidRPr="00CE660A">
        <w:rPr>
          <w:rFonts w:ascii="Times New Roman" w:hAnsi="Times New Roman"/>
          <w:color w:val="000000" w:themeColor="text1"/>
          <w:sz w:val="24"/>
        </w:rPr>
        <w:t>. godini.</w:t>
      </w:r>
    </w:p>
    <w:p w14:paraId="448ACE3E" w14:textId="77777777" w:rsidR="00315673" w:rsidRPr="00CE660A" w:rsidRDefault="00315673" w:rsidP="003A58A9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</w:rPr>
      </w:pPr>
    </w:p>
    <w:p w14:paraId="66582E78" w14:textId="77777777" w:rsidR="00423EF7" w:rsidRPr="00CE660A" w:rsidRDefault="00423EF7" w:rsidP="00423EF7">
      <w:pPr>
        <w:spacing w:line="276" w:lineRule="auto"/>
        <w:ind w:firstLine="0"/>
        <w:jc w:val="left"/>
        <w:rPr>
          <w:rFonts w:ascii="Times New Roman" w:hAnsi="Times New Roman"/>
          <w:b/>
          <w:color w:val="FF0000"/>
          <w:sz w:val="24"/>
          <w:szCs w:val="24"/>
        </w:rPr>
      </w:pPr>
    </w:p>
    <w:p w14:paraId="5FFB9F96" w14:textId="77777777" w:rsidR="00423EF7" w:rsidRPr="00CE660A" w:rsidRDefault="00423EF7" w:rsidP="00423EF7">
      <w:pPr>
        <w:pStyle w:val="Odlomakpopisa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E660A">
        <w:rPr>
          <w:rFonts w:ascii="Times New Roman" w:hAnsi="Times New Roman"/>
          <w:color w:val="000000" w:themeColor="text1"/>
          <w:sz w:val="24"/>
          <w:szCs w:val="24"/>
        </w:rPr>
        <w:lastRenderedPageBreak/>
        <w:t>STANJE NOVČANIH SREDSTAVA</w:t>
      </w:r>
    </w:p>
    <w:p w14:paraId="53263035" w14:textId="77777777" w:rsidR="00423EF7" w:rsidRPr="00CE660A" w:rsidRDefault="00423EF7" w:rsidP="00423EF7">
      <w:pPr>
        <w:spacing w:line="240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7B143E9C" w14:textId="099FF659" w:rsidR="00423EF7" w:rsidRPr="00235B79" w:rsidRDefault="00423EF7" w:rsidP="00423EF7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235B79">
        <w:rPr>
          <w:rFonts w:ascii="Times New Roman" w:hAnsi="Times New Roman"/>
          <w:color w:val="000000" w:themeColor="text1"/>
          <w:sz w:val="24"/>
          <w:szCs w:val="24"/>
        </w:rPr>
        <w:t xml:space="preserve">Stanje novčanih sredstava na početku izvještajnog razdoblja: </w:t>
      </w:r>
      <w:r w:rsidR="00CE660A" w:rsidRPr="00235B79">
        <w:rPr>
          <w:rFonts w:ascii="Times New Roman" w:hAnsi="Times New Roman"/>
          <w:color w:val="000000" w:themeColor="text1"/>
          <w:sz w:val="24"/>
          <w:szCs w:val="24"/>
        </w:rPr>
        <w:t xml:space="preserve">2.109.917,23 </w:t>
      </w:r>
      <w:r w:rsidR="00A04B91" w:rsidRPr="00235B79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EU</w:t>
      </w:r>
      <w:r w:rsidR="001708F8" w:rsidRPr="00235B79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R.</w:t>
      </w:r>
    </w:p>
    <w:p w14:paraId="52B2F350" w14:textId="77777777" w:rsidR="00423EF7" w:rsidRPr="00235B79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362D1BA8" w14:textId="7A2C3AD9" w:rsidR="00423EF7" w:rsidRPr="00235B79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235B79">
        <w:rPr>
          <w:rFonts w:ascii="Times New Roman" w:hAnsi="Times New Roman"/>
          <w:color w:val="000000" w:themeColor="text1"/>
          <w:sz w:val="24"/>
          <w:szCs w:val="24"/>
        </w:rPr>
        <w:t xml:space="preserve">Stanje novčanih sredstava na kraju izvještajnog razdoblja: </w:t>
      </w:r>
      <w:r w:rsidR="00235B79" w:rsidRPr="00235B7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35B7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5B79" w:rsidRPr="00235B79">
        <w:rPr>
          <w:rFonts w:ascii="Times New Roman" w:hAnsi="Times New Roman"/>
          <w:color w:val="000000" w:themeColor="text1"/>
          <w:sz w:val="24"/>
          <w:szCs w:val="24"/>
        </w:rPr>
        <w:t>308</w:t>
      </w:r>
      <w:r w:rsidRPr="00235B7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5B79" w:rsidRPr="00235B79">
        <w:rPr>
          <w:rFonts w:ascii="Times New Roman" w:hAnsi="Times New Roman"/>
          <w:color w:val="000000" w:themeColor="text1"/>
          <w:sz w:val="24"/>
          <w:szCs w:val="24"/>
        </w:rPr>
        <w:t>140,45</w:t>
      </w:r>
      <w:r w:rsidR="00A04B91" w:rsidRPr="00235B79">
        <w:rPr>
          <w:rFonts w:ascii="Times New Roman" w:hAnsi="Times New Roman"/>
          <w:color w:val="000000" w:themeColor="text1"/>
          <w:sz w:val="24"/>
          <w:szCs w:val="24"/>
        </w:rPr>
        <w:t xml:space="preserve"> EU</w:t>
      </w:r>
      <w:r w:rsidR="001708F8" w:rsidRPr="00235B79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7B8ABC77" w14:textId="77777777" w:rsidR="00423EF7" w:rsidRPr="00CE660A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146D2987" w14:textId="77777777" w:rsidR="00423EF7" w:rsidRPr="003C3F8D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1362DA90" w14:textId="77777777" w:rsidR="00423EF7" w:rsidRDefault="00423EF7" w:rsidP="00423EF7">
      <w:pPr>
        <w:ind w:firstLine="0"/>
        <w:jc w:val="left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52676F5F" w14:textId="77777777" w:rsidR="00423EF7" w:rsidRDefault="00423EF7" w:rsidP="00423EF7">
      <w:pPr>
        <w:ind w:firstLine="0"/>
        <w:jc w:val="left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65287E07" w14:textId="77777777" w:rsidR="00423EF7" w:rsidRPr="004D6668" w:rsidRDefault="00423EF7" w:rsidP="00423EF7">
      <w:pPr>
        <w:ind w:firstLine="0"/>
        <w:jc w:val="left"/>
        <w:rPr>
          <w:rFonts w:asciiTheme="minorHAnsi" w:hAnsiTheme="minorHAnsi" w:cstheme="minorHAnsi"/>
        </w:rPr>
      </w:pPr>
      <w:r w:rsidRPr="004D6668">
        <w:rPr>
          <w:rFonts w:asciiTheme="majorHAnsi" w:hAnsiTheme="majorHAnsi" w:cstheme="majorHAnsi"/>
          <w:color w:val="000000"/>
        </w:rPr>
        <w:br/>
      </w:r>
    </w:p>
    <w:p w14:paraId="5D77CFAC" w14:textId="77777777" w:rsidR="00423EF7" w:rsidRDefault="00423EF7" w:rsidP="00423EF7">
      <w:pPr>
        <w:ind w:firstLine="0"/>
        <w:jc w:val="left"/>
        <w:rPr>
          <w:rFonts w:asciiTheme="minorHAnsi" w:hAnsiTheme="minorHAnsi" w:cstheme="minorHAnsi"/>
        </w:rPr>
      </w:pPr>
    </w:p>
    <w:p w14:paraId="5866E05C" w14:textId="77777777" w:rsidR="00444C97" w:rsidRPr="00423EF7" w:rsidRDefault="00444C97" w:rsidP="00423EF7"/>
    <w:sectPr w:rsidR="00444C97" w:rsidRPr="00423EF7" w:rsidSect="00E609AD"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C902" w14:textId="77777777" w:rsidR="008071A4" w:rsidRDefault="008071A4" w:rsidP="00F0088E">
      <w:pPr>
        <w:spacing w:line="240" w:lineRule="auto"/>
      </w:pPr>
      <w:r>
        <w:separator/>
      </w:r>
    </w:p>
    <w:p w14:paraId="7EAB0C64" w14:textId="77777777" w:rsidR="008071A4" w:rsidRDefault="008071A4"/>
  </w:endnote>
  <w:endnote w:type="continuationSeparator" w:id="0">
    <w:p w14:paraId="4D26BC5B" w14:textId="77777777" w:rsidR="008071A4" w:rsidRDefault="008071A4" w:rsidP="00F0088E">
      <w:pPr>
        <w:spacing w:line="240" w:lineRule="auto"/>
      </w:pPr>
      <w:r>
        <w:continuationSeparator/>
      </w:r>
    </w:p>
    <w:p w14:paraId="6214C8D3" w14:textId="77777777" w:rsidR="008071A4" w:rsidRDefault="00807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MetaPro-Bold">
    <w:altName w:val="Calibri"/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lack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36FA" w14:textId="77777777" w:rsidR="00A903DF" w:rsidRPr="002A7412" w:rsidRDefault="00C107B8" w:rsidP="002A7412">
    <w:pPr>
      <w:pStyle w:val="Podnoje"/>
      <w:tabs>
        <w:tab w:val="clear" w:pos="4536"/>
        <w:tab w:val="clear" w:pos="9072"/>
        <w:tab w:val="right" w:pos="9356"/>
      </w:tabs>
      <w:ind w:firstLine="0"/>
      <w:jc w:val="left"/>
      <w:rPr>
        <w:noProof/>
        <w:sz w:val="14"/>
        <w:szCs w:val="14"/>
        <w:lang w:eastAsia="hr-HR"/>
      </w:rPr>
    </w:pPr>
    <w:r w:rsidRPr="00C107B8">
      <w:rPr>
        <w:noProof/>
        <w:sz w:val="14"/>
        <w:szCs w:val="14"/>
        <w:lang w:eastAsia="hr-HR"/>
      </w:rPr>
      <w:t xml:space="preserve">SVEUČILIŠTE U SPLITU, </w:t>
    </w:r>
    <w:r w:rsidRPr="00C107B8">
      <w:rPr>
        <w:rFonts w:ascii="MetaPro-Black" w:hAnsi="MetaPro-Black"/>
        <w:noProof/>
        <w:sz w:val="14"/>
        <w:szCs w:val="14"/>
        <w:lang w:eastAsia="hr-HR"/>
      </w:rPr>
      <w:t>FAKULTET GRAĐEVINARSTVA, ARHITEKTURE I GEODEZIJE</w:t>
    </w:r>
    <w:r w:rsidR="00671CDC" w:rsidRPr="00C107B8">
      <w:rPr>
        <w:sz w:val="20"/>
        <w:szCs w:val="20"/>
      </w:rPr>
      <w:tab/>
    </w:r>
    <w:r w:rsidR="003A35BE" w:rsidRPr="00C107B8">
      <w:rPr>
        <w:rFonts w:ascii="MetaPro-Black" w:hAnsi="MetaPro-Black"/>
        <w:sz w:val="20"/>
        <w:szCs w:val="20"/>
      </w:rPr>
      <w:fldChar w:fldCharType="begin"/>
    </w:r>
    <w:r w:rsidR="003A35BE" w:rsidRPr="00C107B8">
      <w:rPr>
        <w:rFonts w:ascii="MetaPro-Black" w:hAnsi="MetaPro-Black"/>
        <w:sz w:val="20"/>
        <w:szCs w:val="20"/>
      </w:rPr>
      <w:instrText>PAGE   \* MERGEFORMAT</w:instrText>
    </w:r>
    <w:r w:rsidR="003A35BE" w:rsidRPr="00C107B8">
      <w:rPr>
        <w:rFonts w:ascii="MetaPro-Black" w:hAnsi="MetaPro-Black"/>
        <w:sz w:val="20"/>
        <w:szCs w:val="20"/>
      </w:rPr>
      <w:fldChar w:fldCharType="separate"/>
    </w:r>
    <w:r w:rsidR="00770D28">
      <w:rPr>
        <w:rFonts w:ascii="MetaPro-Black" w:hAnsi="MetaPro-Black"/>
        <w:noProof/>
        <w:sz w:val="20"/>
        <w:szCs w:val="20"/>
      </w:rPr>
      <w:t>6</w:t>
    </w:r>
    <w:r w:rsidR="003A35BE" w:rsidRPr="00C107B8">
      <w:rPr>
        <w:rFonts w:ascii="MetaPro-Black" w:hAnsi="MetaPro-Black"/>
        <w:sz w:val="20"/>
        <w:szCs w:val="20"/>
      </w:rPr>
      <w:fldChar w:fldCharType="end"/>
    </w:r>
    <w:r w:rsidR="00ED5CA8" w:rsidRPr="00C107B8">
      <w:rPr>
        <w:sz w:val="20"/>
        <w:szCs w:val="20"/>
      </w:rPr>
      <w:t>/</w:t>
    </w:r>
    <w:r w:rsidR="00ED5CA8" w:rsidRPr="00C107B8">
      <w:rPr>
        <w:sz w:val="20"/>
        <w:szCs w:val="20"/>
      </w:rPr>
      <w:fldChar w:fldCharType="begin"/>
    </w:r>
    <w:r w:rsidR="00ED5CA8" w:rsidRPr="00C107B8">
      <w:rPr>
        <w:sz w:val="20"/>
        <w:szCs w:val="20"/>
      </w:rPr>
      <w:instrText xml:space="preserve"> NUMPAGES   \* MERGEFORMAT </w:instrText>
    </w:r>
    <w:r w:rsidR="00ED5CA8" w:rsidRPr="00C107B8">
      <w:rPr>
        <w:sz w:val="20"/>
        <w:szCs w:val="20"/>
      </w:rPr>
      <w:fldChar w:fldCharType="separate"/>
    </w:r>
    <w:r w:rsidR="00770D28">
      <w:rPr>
        <w:noProof/>
        <w:sz w:val="20"/>
        <w:szCs w:val="20"/>
      </w:rPr>
      <w:t>6</w:t>
    </w:r>
    <w:r w:rsidR="00ED5CA8" w:rsidRPr="00C107B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ook w:val="04A0" w:firstRow="1" w:lastRow="0" w:firstColumn="1" w:lastColumn="0" w:noHBand="0" w:noVBand="1"/>
    </w:tblPr>
    <w:tblGrid>
      <w:gridCol w:w="2981"/>
      <w:gridCol w:w="1908"/>
      <w:gridCol w:w="2310"/>
      <w:gridCol w:w="2157"/>
    </w:tblGrid>
    <w:tr w:rsidR="004D0B8F" w:rsidRPr="00A62BA0" w14:paraId="1DAC3FAB" w14:textId="77777777" w:rsidTr="004D0B8F">
      <w:tc>
        <w:tcPr>
          <w:tcW w:w="2981" w:type="dxa"/>
          <w:shd w:val="clear" w:color="auto" w:fill="auto"/>
          <w:tcMar>
            <w:left w:w="0" w:type="dxa"/>
          </w:tcMar>
          <w:vAlign w:val="bottom"/>
        </w:tcPr>
        <w:p w14:paraId="71359E64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>MATICE HRVATSKE 15</w:t>
          </w:r>
        </w:p>
        <w:p w14:paraId="310A5558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 xml:space="preserve">21000 SPLIT </w:t>
          </w:r>
          <w:r w:rsidR="0045443C">
            <w:rPr>
              <w:noProof/>
              <w:sz w:val="18"/>
              <w:szCs w:val="18"/>
              <w:lang w:eastAsia="hr-HR"/>
            </w:rPr>
            <w:t>-</w:t>
          </w:r>
          <w:r w:rsidRPr="00A62BA0">
            <w:rPr>
              <w:noProof/>
              <w:sz w:val="18"/>
              <w:szCs w:val="18"/>
              <w:lang w:eastAsia="hr-HR"/>
            </w:rPr>
            <w:t xml:space="preserve"> HRVATSKA / CROATIA</w:t>
          </w:r>
        </w:p>
        <w:p w14:paraId="7478E3E9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www.gradst.hr</w:t>
          </w:r>
        </w:p>
      </w:tc>
      <w:tc>
        <w:tcPr>
          <w:tcW w:w="1908" w:type="dxa"/>
          <w:shd w:val="clear" w:color="auto" w:fill="auto"/>
          <w:tcMar>
            <w:left w:w="0" w:type="dxa"/>
          </w:tcMar>
          <w:vAlign w:val="bottom"/>
        </w:tcPr>
        <w:p w14:paraId="5CCC64C5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T</w:t>
          </w:r>
          <w:r w:rsidRPr="00A62BA0">
            <w:rPr>
              <w:noProof/>
              <w:sz w:val="18"/>
              <w:szCs w:val="18"/>
              <w:lang w:eastAsia="hr-HR"/>
            </w:rPr>
            <w:t>: +385 (0)21 303 333</w:t>
          </w:r>
        </w:p>
        <w:p w14:paraId="2842AE9D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F</w:t>
          </w:r>
          <w:r w:rsidRPr="00A62BA0">
            <w:rPr>
              <w:noProof/>
              <w:sz w:val="18"/>
              <w:szCs w:val="18"/>
              <w:lang w:eastAsia="hr-HR"/>
            </w:rPr>
            <w:t>: +385 (0)21 465 117</w:t>
          </w:r>
        </w:p>
        <w:p w14:paraId="213176BB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E</w:t>
          </w:r>
          <w:r w:rsidRPr="00A62BA0">
            <w:rPr>
              <w:noProof/>
              <w:sz w:val="18"/>
              <w:szCs w:val="18"/>
              <w:lang w:eastAsia="hr-HR"/>
            </w:rPr>
            <w:t>: info@gradst.hr</w:t>
          </w:r>
        </w:p>
      </w:tc>
      <w:tc>
        <w:tcPr>
          <w:tcW w:w="2310" w:type="dxa"/>
          <w:shd w:val="clear" w:color="auto" w:fill="auto"/>
          <w:tcMar>
            <w:left w:w="0" w:type="dxa"/>
          </w:tcMar>
          <w:vAlign w:val="bottom"/>
        </w:tcPr>
        <w:p w14:paraId="01A4B888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IBAN</w:t>
          </w:r>
          <w:r w:rsidRPr="00A62BA0">
            <w:rPr>
              <w:noProof/>
              <w:sz w:val="18"/>
              <w:szCs w:val="18"/>
              <w:lang w:eastAsia="hr-HR"/>
            </w:rPr>
            <w:t>:</w:t>
          </w:r>
        </w:p>
        <w:p w14:paraId="2747EFA8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>HR</w:t>
          </w:r>
          <w:r w:rsidR="00247DEA">
            <w:rPr>
              <w:noProof/>
              <w:sz w:val="18"/>
              <w:szCs w:val="18"/>
              <w:lang w:eastAsia="hr-HR"/>
            </w:rPr>
            <w:t>3724070001100579623</w:t>
          </w:r>
        </w:p>
        <w:p w14:paraId="0DC1C6FE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OIB</w:t>
          </w:r>
          <w:r w:rsidRPr="00A62BA0">
            <w:rPr>
              <w:noProof/>
              <w:sz w:val="18"/>
              <w:szCs w:val="18"/>
              <w:lang w:eastAsia="hr-HR"/>
            </w:rPr>
            <w:t>: 83615500218</w:t>
          </w:r>
        </w:p>
      </w:tc>
      <w:tc>
        <w:tcPr>
          <w:tcW w:w="2157" w:type="dxa"/>
          <w:shd w:val="clear" w:color="auto" w:fill="auto"/>
          <w:tcMar>
            <w:left w:w="0" w:type="dxa"/>
            <w:right w:w="0" w:type="dxa"/>
          </w:tcMar>
        </w:tcPr>
        <w:p w14:paraId="5DFBBDC6" w14:textId="77777777" w:rsidR="00F91AE7" w:rsidRPr="00A62BA0" w:rsidRDefault="00FE7553" w:rsidP="005C30CC">
          <w:pPr>
            <w:pStyle w:val="Podno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>
            <w:rPr>
              <w:noProof/>
              <w:lang w:val="en-US"/>
            </w:rPr>
            <w:drawing>
              <wp:inline distT="0" distB="0" distL="0" distR="0" wp14:anchorId="52435E0B" wp14:editId="7D7BB80A">
                <wp:extent cx="1339850" cy="67290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zvo_phd_RGB_H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0" cy="672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8752" behindDoc="1" locked="0" layoutInCell="1" allowOverlap="1" wp14:anchorId="0E5054FE" wp14:editId="3AD94367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7728" behindDoc="1" locked="0" layoutInCell="1" allowOverlap="1" wp14:anchorId="3BFBA9EC" wp14:editId="40B2A4F7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6704" behindDoc="1" locked="0" layoutInCell="1" allowOverlap="1" wp14:anchorId="206F7698" wp14:editId="6F25570B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13401C" w14:textId="77777777" w:rsidR="001D768C" w:rsidRPr="00CF44CE" w:rsidRDefault="001D768C" w:rsidP="005611FF">
    <w:pPr>
      <w:pStyle w:val="Podnoje"/>
      <w:tabs>
        <w:tab w:val="clear" w:pos="4536"/>
        <w:tab w:val="left" w:pos="3119"/>
        <w:tab w:val="left" w:pos="5387"/>
      </w:tabs>
      <w:spacing w:line="20" w:lineRule="exact"/>
      <w:rPr>
        <w:noProof/>
        <w:sz w:val="18"/>
        <w:szCs w:val="18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D031" w14:textId="77777777" w:rsidR="008071A4" w:rsidRDefault="008071A4" w:rsidP="00F0088E">
      <w:pPr>
        <w:spacing w:line="240" w:lineRule="auto"/>
      </w:pPr>
      <w:r>
        <w:separator/>
      </w:r>
    </w:p>
    <w:p w14:paraId="29EED81F" w14:textId="77777777" w:rsidR="008071A4" w:rsidRDefault="008071A4"/>
  </w:footnote>
  <w:footnote w:type="continuationSeparator" w:id="0">
    <w:p w14:paraId="6F23A1B5" w14:textId="77777777" w:rsidR="008071A4" w:rsidRDefault="008071A4" w:rsidP="00F0088E">
      <w:pPr>
        <w:spacing w:line="240" w:lineRule="auto"/>
      </w:pPr>
      <w:r>
        <w:continuationSeparator/>
      </w:r>
    </w:p>
    <w:p w14:paraId="44FF8A86" w14:textId="77777777" w:rsidR="008071A4" w:rsidRDefault="00807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9"/>
    </w:tblGrid>
    <w:tr w:rsidR="005A5CFA" w14:paraId="0632D168" w14:textId="77777777" w:rsidTr="004522D7">
      <w:tc>
        <w:tcPr>
          <w:tcW w:w="3119" w:type="dxa"/>
          <w:shd w:val="clear" w:color="auto" w:fill="auto"/>
          <w:vAlign w:val="center"/>
        </w:tcPr>
        <w:p w14:paraId="2E760D1A" w14:textId="77777777" w:rsidR="005A5CFA" w:rsidRPr="004522D7" w:rsidRDefault="00F27B5B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lang w:eastAsia="hr-HR"/>
            </w:rPr>
          </w:pPr>
          <w:r>
            <w:rPr>
              <w:noProof/>
              <w:lang w:val="en-US"/>
            </w:rPr>
            <w:drawing>
              <wp:inline distT="0" distB="0" distL="0" distR="0" wp14:anchorId="6C2E7E35" wp14:editId="4EACB25C">
                <wp:extent cx="1739900" cy="393700"/>
                <wp:effectExtent l="0" t="0" r="0" b="0"/>
                <wp:docPr id="22" name="Picture 22" descr="FGAG logotip - 0 (znak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GAG logotip - 0 (znak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  <w:vAlign w:val="center"/>
        </w:tcPr>
        <w:p w14:paraId="01E160C3" w14:textId="77777777" w:rsidR="005A5CFA" w:rsidRPr="004522D7" w:rsidRDefault="005A5CFA" w:rsidP="00F04AAA">
          <w:pPr>
            <w:pStyle w:val="Zaglavlje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noProof/>
              <w:sz w:val="18"/>
              <w:szCs w:val="18"/>
              <w:lang w:eastAsia="hr-HR"/>
            </w:rPr>
            <w:t>SVEUČILIŠTE U SPLITU</w:t>
          </w:r>
        </w:p>
        <w:p w14:paraId="3E49D9CE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  <w:tab w:val="right" w:pos="3045"/>
            </w:tabs>
            <w:ind w:firstLine="0"/>
            <w:jc w:val="left"/>
            <w:rPr>
              <w:rFonts w:ascii="MetaPro-Black" w:hAnsi="MetaPro-Black"/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noProof/>
              <w:sz w:val="18"/>
              <w:szCs w:val="18"/>
              <w:lang w:eastAsia="hr-HR"/>
            </w:rPr>
            <w:t>FAKULTET GRAĐEVINARSTVA,</w:t>
          </w:r>
        </w:p>
        <w:p w14:paraId="323579D3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noProof/>
              <w:sz w:val="18"/>
              <w:szCs w:val="18"/>
              <w:lang w:eastAsia="hr-HR"/>
            </w:rPr>
            <w:t>ARHITEKTURE I GEODEZIJE</w:t>
          </w:r>
        </w:p>
      </w:tc>
      <w:tc>
        <w:tcPr>
          <w:tcW w:w="3119" w:type="dxa"/>
          <w:shd w:val="clear" w:color="auto" w:fill="auto"/>
          <w:vAlign w:val="center"/>
        </w:tcPr>
        <w:p w14:paraId="488F50CB" w14:textId="77777777" w:rsidR="005A5CFA" w:rsidRPr="004522D7" w:rsidRDefault="005A5CFA" w:rsidP="00F04AAA">
          <w:pPr>
            <w:spacing w:line="240" w:lineRule="auto"/>
            <w:ind w:firstLine="0"/>
            <w:jc w:val="left"/>
            <w:rPr>
              <w:sz w:val="18"/>
              <w:szCs w:val="18"/>
              <w:lang w:val="en-GB"/>
            </w:rPr>
          </w:pPr>
          <w:r w:rsidRPr="004522D7">
            <w:rPr>
              <w:sz w:val="18"/>
              <w:szCs w:val="18"/>
              <w:lang w:val="en-GB"/>
            </w:rPr>
            <w:t>UNIVERSITY OF SPLIT</w:t>
          </w:r>
        </w:p>
        <w:p w14:paraId="3D1B5DFA" w14:textId="77777777" w:rsidR="005A5CFA" w:rsidRPr="004522D7" w:rsidRDefault="005A5CFA" w:rsidP="00F04AAA">
          <w:pPr>
            <w:spacing w:line="240" w:lineRule="auto"/>
            <w:ind w:firstLine="0"/>
            <w:jc w:val="left"/>
            <w:rPr>
              <w:rFonts w:ascii="MetaPro-Black" w:hAnsi="MetaPro-Black"/>
              <w:sz w:val="18"/>
              <w:szCs w:val="18"/>
              <w:lang w:val="en-GB"/>
            </w:rPr>
          </w:pPr>
          <w:r w:rsidRPr="004522D7">
            <w:rPr>
              <w:rFonts w:ascii="MetaPro-Black" w:hAnsi="MetaPro-Black"/>
              <w:sz w:val="18"/>
              <w:szCs w:val="18"/>
              <w:lang w:val="en-GB"/>
            </w:rPr>
            <w:t>FACULTY OF CIVIL ENGINEERING,</w:t>
          </w:r>
        </w:p>
        <w:p w14:paraId="5DF11EAE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sz w:val="18"/>
              <w:szCs w:val="18"/>
              <w:lang w:val="en-GB"/>
            </w:rPr>
            <w:t>ARCHITECTURE AND GEODESY</w:t>
          </w:r>
        </w:p>
      </w:tc>
    </w:tr>
  </w:tbl>
  <w:p w14:paraId="66982E3D" w14:textId="77777777" w:rsidR="001D768C" w:rsidRPr="00F16D6E" w:rsidRDefault="001D768C" w:rsidP="00F16D6E">
    <w:pPr>
      <w:pStyle w:val="Zaglavlj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5A2"/>
    <w:multiLevelType w:val="hybridMultilevel"/>
    <w:tmpl w:val="21123616"/>
    <w:lvl w:ilvl="0" w:tplc="444A1BD2">
      <w:start w:val="1"/>
      <w:numFmt w:val="decimal"/>
      <w:pStyle w:val="ListaBroj2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F17"/>
    <w:multiLevelType w:val="hybridMultilevel"/>
    <w:tmpl w:val="D00C18EA"/>
    <w:lvl w:ilvl="0" w:tplc="1EDAF8BA">
      <w:start w:val="1"/>
      <w:numFmt w:val="decimal"/>
      <w:pStyle w:val="ListaBroj1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011"/>
    <w:multiLevelType w:val="hybridMultilevel"/>
    <w:tmpl w:val="2DEAE9E4"/>
    <w:lvl w:ilvl="0" w:tplc="041A0005">
      <w:start w:val="1"/>
      <w:numFmt w:val="bullet"/>
      <w:lvlText w:val=""/>
      <w:lvlJc w:val="left"/>
      <w:pPr>
        <w:ind w:left="114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0450176"/>
    <w:multiLevelType w:val="hybridMultilevel"/>
    <w:tmpl w:val="2404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5648D"/>
    <w:multiLevelType w:val="hybridMultilevel"/>
    <w:tmpl w:val="BC0A3F86"/>
    <w:lvl w:ilvl="0" w:tplc="6CF46FA8">
      <w:start w:val="1"/>
      <w:numFmt w:val="bullet"/>
      <w:pStyle w:val="Odlomakpopisa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6760"/>
    <w:multiLevelType w:val="hybridMultilevel"/>
    <w:tmpl w:val="D610C7EA"/>
    <w:lvl w:ilvl="0" w:tplc="F696920A">
      <w:start w:val="1"/>
      <w:numFmt w:val="bullet"/>
      <w:pStyle w:val="Listauvuena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2104A"/>
    <w:multiLevelType w:val="hybridMultilevel"/>
    <w:tmpl w:val="05B8C41A"/>
    <w:lvl w:ilvl="0" w:tplc="8C4A77AA">
      <w:start w:val="1"/>
      <w:numFmt w:val="bullet"/>
      <w:pStyle w:val="CRTICA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lvl w:ilvl="0" w:tplc="1EDAF8BA">
        <w:start w:val="1"/>
        <w:numFmt w:val="decimal"/>
        <w:pStyle w:val="ListaBroj1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0"/>
    <w:lvlOverride w:ilvl="0">
      <w:lvl w:ilvl="0" w:tplc="444A1BD2">
        <w:start w:val="1"/>
        <w:numFmt w:val="decimal"/>
        <w:pStyle w:val="ListaBroj2"/>
        <w:lvlText w:val="%1."/>
        <w:lvlJc w:val="center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56"/>
    <w:rsid w:val="000010D0"/>
    <w:rsid w:val="00001F23"/>
    <w:rsid w:val="000028C6"/>
    <w:rsid w:val="0000364A"/>
    <w:rsid w:val="0000465E"/>
    <w:rsid w:val="0000483A"/>
    <w:rsid w:val="00007839"/>
    <w:rsid w:val="00011723"/>
    <w:rsid w:val="0001244C"/>
    <w:rsid w:val="00012C4D"/>
    <w:rsid w:val="000136E9"/>
    <w:rsid w:val="00014396"/>
    <w:rsid w:val="00014523"/>
    <w:rsid w:val="00014E7C"/>
    <w:rsid w:val="000171D5"/>
    <w:rsid w:val="0002065A"/>
    <w:rsid w:val="00021F3E"/>
    <w:rsid w:val="00022892"/>
    <w:rsid w:val="00024F73"/>
    <w:rsid w:val="00025ACB"/>
    <w:rsid w:val="000262BB"/>
    <w:rsid w:val="00026442"/>
    <w:rsid w:val="000300EF"/>
    <w:rsid w:val="000310B3"/>
    <w:rsid w:val="00032D08"/>
    <w:rsid w:val="0003306B"/>
    <w:rsid w:val="00035A9B"/>
    <w:rsid w:val="000364C5"/>
    <w:rsid w:val="00036E86"/>
    <w:rsid w:val="000372DE"/>
    <w:rsid w:val="00037B43"/>
    <w:rsid w:val="00037C39"/>
    <w:rsid w:val="00040062"/>
    <w:rsid w:val="0004238C"/>
    <w:rsid w:val="00045018"/>
    <w:rsid w:val="000458EC"/>
    <w:rsid w:val="0004741C"/>
    <w:rsid w:val="000505A8"/>
    <w:rsid w:val="0005180D"/>
    <w:rsid w:val="00057A71"/>
    <w:rsid w:val="00060303"/>
    <w:rsid w:val="00062D55"/>
    <w:rsid w:val="00065F41"/>
    <w:rsid w:val="000662D9"/>
    <w:rsid w:val="00070326"/>
    <w:rsid w:val="00070781"/>
    <w:rsid w:val="00070F9D"/>
    <w:rsid w:val="000741CF"/>
    <w:rsid w:val="00075D75"/>
    <w:rsid w:val="00075FF9"/>
    <w:rsid w:val="00080061"/>
    <w:rsid w:val="000801F6"/>
    <w:rsid w:val="0008406D"/>
    <w:rsid w:val="00087711"/>
    <w:rsid w:val="000903EE"/>
    <w:rsid w:val="000906FC"/>
    <w:rsid w:val="0009573E"/>
    <w:rsid w:val="00096FC6"/>
    <w:rsid w:val="000977E2"/>
    <w:rsid w:val="000A0884"/>
    <w:rsid w:val="000A1ADD"/>
    <w:rsid w:val="000A7856"/>
    <w:rsid w:val="000A7B6A"/>
    <w:rsid w:val="000B0594"/>
    <w:rsid w:val="000B0AF7"/>
    <w:rsid w:val="000B2A36"/>
    <w:rsid w:val="000B2FCD"/>
    <w:rsid w:val="000B3B9F"/>
    <w:rsid w:val="000C6447"/>
    <w:rsid w:val="000C669A"/>
    <w:rsid w:val="000D049F"/>
    <w:rsid w:val="000D1DA1"/>
    <w:rsid w:val="000D260D"/>
    <w:rsid w:val="000D62B1"/>
    <w:rsid w:val="000E0584"/>
    <w:rsid w:val="000E09C1"/>
    <w:rsid w:val="000E1B4F"/>
    <w:rsid w:val="000E273B"/>
    <w:rsid w:val="000E328F"/>
    <w:rsid w:val="000E652C"/>
    <w:rsid w:val="000F6D14"/>
    <w:rsid w:val="000F7E95"/>
    <w:rsid w:val="00103807"/>
    <w:rsid w:val="00103824"/>
    <w:rsid w:val="0011067F"/>
    <w:rsid w:val="00116F25"/>
    <w:rsid w:val="0012183F"/>
    <w:rsid w:val="00121954"/>
    <w:rsid w:val="00121A31"/>
    <w:rsid w:val="00124D00"/>
    <w:rsid w:val="00126D7E"/>
    <w:rsid w:val="0013285E"/>
    <w:rsid w:val="00132F11"/>
    <w:rsid w:val="001341FB"/>
    <w:rsid w:val="00134243"/>
    <w:rsid w:val="001357EA"/>
    <w:rsid w:val="00141479"/>
    <w:rsid w:val="00141E1D"/>
    <w:rsid w:val="00142F12"/>
    <w:rsid w:val="001514CD"/>
    <w:rsid w:val="00151F55"/>
    <w:rsid w:val="00152C9E"/>
    <w:rsid w:val="00154916"/>
    <w:rsid w:val="00155517"/>
    <w:rsid w:val="001605C7"/>
    <w:rsid w:val="00162EFD"/>
    <w:rsid w:val="0016349C"/>
    <w:rsid w:val="0016357C"/>
    <w:rsid w:val="00164969"/>
    <w:rsid w:val="00164EAF"/>
    <w:rsid w:val="00166CA5"/>
    <w:rsid w:val="001673AE"/>
    <w:rsid w:val="001708F8"/>
    <w:rsid w:val="00175854"/>
    <w:rsid w:val="00177F15"/>
    <w:rsid w:val="00182203"/>
    <w:rsid w:val="001826F2"/>
    <w:rsid w:val="00183264"/>
    <w:rsid w:val="001839E4"/>
    <w:rsid w:val="00183DDF"/>
    <w:rsid w:val="00187641"/>
    <w:rsid w:val="0019306A"/>
    <w:rsid w:val="0019367B"/>
    <w:rsid w:val="00193700"/>
    <w:rsid w:val="00193AC9"/>
    <w:rsid w:val="0019470D"/>
    <w:rsid w:val="001A1A8A"/>
    <w:rsid w:val="001B230D"/>
    <w:rsid w:val="001B4657"/>
    <w:rsid w:val="001B63A6"/>
    <w:rsid w:val="001B7919"/>
    <w:rsid w:val="001C6E19"/>
    <w:rsid w:val="001D1774"/>
    <w:rsid w:val="001D2339"/>
    <w:rsid w:val="001D2F33"/>
    <w:rsid w:val="001D31E8"/>
    <w:rsid w:val="001D41DF"/>
    <w:rsid w:val="001D5750"/>
    <w:rsid w:val="001D660C"/>
    <w:rsid w:val="001D6B7F"/>
    <w:rsid w:val="001D768C"/>
    <w:rsid w:val="001E03FD"/>
    <w:rsid w:val="001E0F6A"/>
    <w:rsid w:val="001E2A8B"/>
    <w:rsid w:val="001E3DF5"/>
    <w:rsid w:val="001E4B01"/>
    <w:rsid w:val="001E5212"/>
    <w:rsid w:val="001E63E3"/>
    <w:rsid w:val="001E7908"/>
    <w:rsid w:val="001F1D61"/>
    <w:rsid w:val="001F35DC"/>
    <w:rsid w:val="001F402C"/>
    <w:rsid w:val="00201004"/>
    <w:rsid w:val="00202081"/>
    <w:rsid w:val="0020541E"/>
    <w:rsid w:val="00205604"/>
    <w:rsid w:val="002060AD"/>
    <w:rsid w:val="002118FC"/>
    <w:rsid w:val="0021254C"/>
    <w:rsid w:val="0021289A"/>
    <w:rsid w:val="00214493"/>
    <w:rsid w:val="00216BD2"/>
    <w:rsid w:val="00216E0E"/>
    <w:rsid w:val="00220D02"/>
    <w:rsid w:val="0022192E"/>
    <w:rsid w:val="00221C53"/>
    <w:rsid w:val="00224538"/>
    <w:rsid w:val="00225D4E"/>
    <w:rsid w:val="00227601"/>
    <w:rsid w:val="002319B4"/>
    <w:rsid w:val="00231AB4"/>
    <w:rsid w:val="00231B26"/>
    <w:rsid w:val="00232DB1"/>
    <w:rsid w:val="00232F20"/>
    <w:rsid w:val="002335EF"/>
    <w:rsid w:val="002338A2"/>
    <w:rsid w:val="002354AC"/>
    <w:rsid w:val="00235985"/>
    <w:rsid w:val="00235B79"/>
    <w:rsid w:val="0024166A"/>
    <w:rsid w:val="002447E7"/>
    <w:rsid w:val="00247DEA"/>
    <w:rsid w:val="00251160"/>
    <w:rsid w:val="00252A5D"/>
    <w:rsid w:val="00254333"/>
    <w:rsid w:val="00255D31"/>
    <w:rsid w:val="00255F58"/>
    <w:rsid w:val="002704F9"/>
    <w:rsid w:val="002712BF"/>
    <w:rsid w:val="00273AB5"/>
    <w:rsid w:val="00273E9A"/>
    <w:rsid w:val="00275BAD"/>
    <w:rsid w:val="00275ED4"/>
    <w:rsid w:val="00276B3E"/>
    <w:rsid w:val="00280EC8"/>
    <w:rsid w:val="00282686"/>
    <w:rsid w:val="00284A04"/>
    <w:rsid w:val="00287265"/>
    <w:rsid w:val="002903BA"/>
    <w:rsid w:val="0029061D"/>
    <w:rsid w:val="00290717"/>
    <w:rsid w:val="00290E7F"/>
    <w:rsid w:val="00295D12"/>
    <w:rsid w:val="002A02AA"/>
    <w:rsid w:val="002A2E14"/>
    <w:rsid w:val="002A42C4"/>
    <w:rsid w:val="002A44C7"/>
    <w:rsid w:val="002A5775"/>
    <w:rsid w:val="002A664C"/>
    <w:rsid w:val="002A7395"/>
    <w:rsid w:val="002A7412"/>
    <w:rsid w:val="002B00B4"/>
    <w:rsid w:val="002B1D3A"/>
    <w:rsid w:val="002B3A2A"/>
    <w:rsid w:val="002B58DF"/>
    <w:rsid w:val="002B6006"/>
    <w:rsid w:val="002C25C6"/>
    <w:rsid w:val="002C3725"/>
    <w:rsid w:val="002C4036"/>
    <w:rsid w:val="002C49B2"/>
    <w:rsid w:val="002C7C2B"/>
    <w:rsid w:val="002D0E8E"/>
    <w:rsid w:val="002D2525"/>
    <w:rsid w:val="002D30EB"/>
    <w:rsid w:val="002D362A"/>
    <w:rsid w:val="002D3732"/>
    <w:rsid w:val="002D4F79"/>
    <w:rsid w:val="002D5061"/>
    <w:rsid w:val="002D68F1"/>
    <w:rsid w:val="002E1996"/>
    <w:rsid w:val="002E48A9"/>
    <w:rsid w:val="002E4BC9"/>
    <w:rsid w:val="002E6391"/>
    <w:rsid w:val="002F2658"/>
    <w:rsid w:val="002F281B"/>
    <w:rsid w:val="002F423F"/>
    <w:rsid w:val="002F6C1F"/>
    <w:rsid w:val="00301CB7"/>
    <w:rsid w:val="00301F3D"/>
    <w:rsid w:val="00303106"/>
    <w:rsid w:val="00303DCA"/>
    <w:rsid w:val="00304468"/>
    <w:rsid w:val="00304E0B"/>
    <w:rsid w:val="00306606"/>
    <w:rsid w:val="003073DF"/>
    <w:rsid w:val="0031052D"/>
    <w:rsid w:val="00313CB0"/>
    <w:rsid w:val="00315519"/>
    <w:rsid w:val="00315673"/>
    <w:rsid w:val="00316998"/>
    <w:rsid w:val="00320EC2"/>
    <w:rsid w:val="00325EBE"/>
    <w:rsid w:val="00330D15"/>
    <w:rsid w:val="00331B21"/>
    <w:rsid w:val="00332E5D"/>
    <w:rsid w:val="00337367"/>
    <w:rsid w:val="00342192"/>
    <w:rsid w:val="00342572"/>
    <w:rsid w:val="0034294F"/>
    <w:rsid w:val="0034380E"/>
    <w:rsid w:val="00343FB4"/>
    <w:rsid w:val="00344C3A"/>
    <w:rsid w:val="00350375"/>
    <w:rsid w:val="00353BB1"/>
    <w:rsid w:val="00355F83"/>
    <w:rsid w:val="0036089D"/>
    <w:rsid w:val="00360BAF"/>
    <w:rsid w:val="00360D13"/>
    <w:rsid w:val="00363B16"/>
    <w:rsid w:val="00371471"/>
    <w:rsid w:val="003716CE"/>
    <w:rsid w:val="003734C5"/>
    <w:rsid w:val="00374CB1"/>
    <w:rsid w:val="003773AE"/>
    <w:rsid w:val="00383B61"/>
    <w:rsid w:val="0038661F"/>
    <w:rsid w:val="003870E5"/>
    <w:rsid w:val="00387687"/>
    <w:rsid w:val="0039039E"/>
    <w:rsid w:val="00391155"/>
    <w:rsid w:val="00391C1A"/>
    <w:rsid w:val="00397261"/>
    <w:rsid w:val="003A1F86"/>
    <w:rsid w:val="003A243A"/>
    <w:rsid w:val="003A3456"/>
    <w:rsid w:val="003A35BE"/>
    <w:rsid w:val="003A539E"/>
    <w:rsid w:val="003A58A9"/>
    <w:rsid w:val="003A7D7D"/>
    <w:rsid w:val="003B0A4C"/>
    <w:rsid w:val="003B15BC"/>
    <w:rsid w:val="003B2517"/>
    <w:rsid w:val="003B5E21"/>
    <w:rsid w:val="003B75D5"/>
    <w:rsid w:val="003C0160"/>
    <w:rsid w:val="003C03D8"/>
    <w:rsid w:val="003C3250"/>
    <w:rsid w:val="003C43DF"/>
    <w:rsid w:val="003C5FB5"/>
    <w:rsid w:val="003C72D4"/>
    <w:rsid w:val="003D2036"/>
    <w:rsid w:val="003D23C4"/>
    <w:rsid w:val="003D5018"/>
    <w:rsid w:val="003D6230"/>
    <w:rsid w:val="003D669B"/>
    <w:rsid w:val="003E2AB5"/>
    <w:rsid w:val="003E383C"/>
    <w:rsid w:val="003E3C27"/>
    <w:rsid w:val="003E75E6"/>
    <w:rsid w:val="003F0188"/>
    <w:rsid w:val="003F0CEC"/>
    <w:rsid w:val="003F380B"/>
    <w:rsid w:val="003F4457"/>
    <w:rsid w:val="003F57F5"/>
    <w:rsid w:val="003F6EF7"/>
    <w:rsid w:val="003F732D"/>
    <w:rsid w:val="00400D27"/>
    <w:rsid w:val="00401CFE"/>
    <w:rsid w:val="00403371"/>
    <w:rsid w:val="00406F82"/>
    <w:rsid w:val="004070FA"/>
    <w:rsid w:val="00407109"/>
    <w:rsid w:val="00410F61"/>
    <w:rsid w:val="00410FA0"/>
    <w:rsid w:val="00411C0A"/>
    <w:rsid w:val="00412D47"/>
    <w:rsid w:val="00417FE5"/>
    <w:rsid w:val="00420165"/>
    <w:rsid w:val="00423EF7"/>
    <w:rsid w:val="0042620C"/>
    <w:rsid w:val="004307E8"/>
    <w:rsid w:val="00430C63"/>
    <w:rsid w:val="00432946"/>
    <w:rsid w:val="00435BD4"/>
    <w:rsid w:val="004362AD"/>
    <w:rsid w:val="0044233A"/>
    <w:rsid w:val="00444C97"/>
    <w:rsid w:val="00450B12"/>
    <w:rsid w:val="004522B2"/>
    <w:rsid w:val="004522D7"/>
    <w:rsid w:val="0045443C"/>
    <w:rsid w:val="00454F60"/>
    <w:rsid w:val="004563FA"/>
    <w:rsid w:val="004601DE"/>
    <w:rsid w:val="00464473"/>
    <w:rsid w:val="00471C01"/>
    <w:rsid w:val="00472001"/>
    <w:rsid w:val="00472E68"/>
    <w:rsid w:val="00473A38"/>
    <w:rsid w:val="00476490"/>
    <w:rsid w:val="00477FBE"/>
    <w:rsid w:val="00480890"/>
    <w:rsid w:val="0048157E"/>
    <w:rsid w:val="00483944"/>
    <w:rsid w:val="00486970"/>
    <w:rsid w:val="004875D2"/>
    <w:rsid w:val="00492055"/>
    <w:rsid w:val="004924C0"/>
    <w:rsid w:val="00492B87"/>
    <w:rsid w:val="00494236"/>
    <w:rsid w:val="00495E19"/>
    <w:rsid w:val="004A0C81"/>
    <w:rsid w:val="004A1DB8"/>
    <w:rsid w:val="004A3964"/>
    <w:rsid w:val="004A4E88"/>
    <w:rsid w:val="004A797D"/>
    <w:rsid w:val="004B0536"/>
    <w:rsid w:val="004B26AB"/>
    <w:rsid w:val="004B30E6"/>
    <w:rsid w:val="004B3FF7"/>
    <w:rsid w:val="004B4986"/>
    <w:rsid w:val="004B5169"/>
    <w:rsid w:val="004B5822"/>
    <w:rsid w:val="004B5A6B"/>
    <w:rsid w:val="004B6FB9"/>
    <w:rsid w:val="004C123F"/>
    <w:rsid w:val="004C1553"/>
    <w:rsid w:val="004C59C5"/>
    <w:rsid w:val="004C79BB"/>
    <w:rsid w:val="004D0B8F"/>
    <w:rsid w:val="004D26EB"/>
    <w:rsid w:val="004D4F2C"/>
    <w:rsid w:val="004D55F0"/>
    <w:rsid w:val="004D6BA3"/>
    <w:rsid w:val="004E07F1"/>
    <w:rsid w:val="004E32D1"/>
    <w:rsid w:val="004E6C78"/>
    <w:rsid w:val="004E726C"/>
    <w:rsid w:val="004E7DF6"/>
    <w:rsid w:val="004F00A3"/>
    <w:rsid w:val="004F19E5"/>
    <w:rsid w:val="004F1E90"/>
    <w:rsid w:val="004F32CC"/>
    <w:rsid w:val="004F4E70"/>
    <w:rsid w:val="004F73A4"/>
    <w:rsid w:val="0050116A"/>
    <w:rsid w:val="005025C9"/>
    <w:rsid w:val="00502610"/>
    <w:rsid w:val="0050605D"/>
    <w:rsid w:val="00506265"/>
    <w:rsid w:val="00507979"/>
    <w:rsid w:val="00510D76"/>
    <w:rsid w:val="00511906"/>
    <w:rsid w:val="00515E25"/>
    <w:rsid w:val="0051794A"/>
    <w:rsid w:val="005227DF"/>
    <w:rsid w:val="00522A2D"/>
    <w:rsid w:val="00524049"/>
    <w:rsid w:val="0052445E"/>
    <w:rsid w:val="00526676"/>
    <w:rsid w:val="00527736"/>
    <w:rsid w:val="0052793F"/>
    <w:rsid w:val="0053139A"/>
    <w:rsid w:val="0053152A"/>
    <w:rsid w:val="0053351C"/>
    <w:rsid w:val="00533645"/>
    <w:rsid w:val="00534220"/>
    <w:rsid w:val="005344FF"/>
    <w:rsid w:val="00536458"/>
    <w:rsid w:val="00540AB7"/>
    <w:rsid w:val="00540C07"/>
    <w:rsid w:val="00540FC2"/>
    <w:rsid w:val="005416A0"/>
    <w:rsid w:val="00541DF4"/>
    <w:rsid w:val="00541F57"/>
    <w:rsid w:val="00542BAB"/>
    <w:rsid w:val="00543F43"/>
    <w:rsid w:val="00547316"/>
    <w:rsid w:val="00550107"/>
    <w:rsid w:val="00552010"/>
    <w:rsid w:val="00553390"/>
    <w:rsid w:val="00554C13"/>
    <w:rsid w:val="005551B7"/>
    <w:rsid w:val="005611FF"/>
    <w:rsid w:val="005661D6"/>
    <w:rsid w:val="005705E3"/>
    <w:rsid w:val="005708B4"/>
    <w:rsid w:val="00570DBE"/>
    <w:rsid w:val="00573521"/>
    <w:rsid w:val="005773EF"/>
    <w:rsid w:val="0057742B"/>
    <w:rsid w:val="005776B9"/>
    <w:rsid w:val="00580146"/>
    <w:rsid w:val="00582F0B"/>
    <w:rsid w:val="00583C09"/>
    <w:rsid w:val="00584E83"/>
    <w:rsid w:val="00584F44"/>
    <w:rsid w:val="00585ED6"/>
    <w:rsid w:val="005878C0"/>
    <w:rsid w:val="00592D99"/>
    <w:rsid w:val="00596F00"/>
    <w:rsid w:val="005A0BF2"/>
    <w:rsid w:val="005A2360"/>
    <w:rsid w:val="005A2BFB"/>
    <w:rsid w:val="005A3314"/>
    <w:rsid w:val="005A57B7"/>
    <w:rsid w:val="005A5CFA"/>
    <w:rsid w:val="005A689F"/>
    <w:rsid w:val="005B0925"/>
    <w:rsid w:val="005B1348"/>
    <w:rsid w:val="005B4B2F"/>
    <w:rsid w:val="005B4B7C"/>
    <w:rsid w:val="005B5030"/>
    <w:rsid w:val="005C019A"/>
    <w:rsid w:val="005C0B5D"/>
    <w:rsid w:val="005C0D23"/>
    <w:rsid w:val="005C2A6A"/>
    <w:rsid w:val="005C30CC"/>
    <w:rsid w:val="005C6278"/>
    <w:rsid w:val="005D0D14"/>
    <w:rsid w:val="005D139A"/>
    <w:rsid w:val="005D32DC"/>
    <w:rsid w:val="005D55CC"/>
    <w:rsid w:val="005D5947"/>
    <w:rsid w:val="005D7B3E"/>
    <w:rsid w:val="005E03E8"/>
    <w:rsid w:val="005E0D9D"/>
    <w:rsid w:val="005E2D77"/>
    <w:rsid w:val="005E3BB7"/>
    <w:rsid w:val="005E4AAC"/>
    <w:rsid w:val="005E5A67"/>
    <w:rsid w:val="005E6659"/>
    <w:rsid w:val="005E6B80"/>
    <w:rsid w:val="005F3D96"/>
    <w:rsid w:val="005F3DCC"/>
    <w:rsid w:val="005F4BC5"/>
    <w:rsid w:val="005F575D"/>
    <w:rsid w:val="006011B6"/>
    <w:rsid w:val="00603996"/>
    <w:rsid w:val="00603AE5"/>
    <w:rsid w:val="00604C71"/>
    <w:rsid w:val="00606423"/>
    <w:rsid w:val="0060662B"/>
    <w:rsid w:val="006074D7"/>
    <w:rsid w:val="00607759"/>
    <w:rsid w:val="00610A06"/>
    <w:rsid w:val="00611BE9"/>
    <w:rsid w:val="006124BF"/>
    <w:rsid w:val="00612D14"/>
    <w:rsid w:val="00614925"/>
    <w:rsid w:val="00614F4A"/>
    <w:rsid w:val="00615442"/>
    <w:rsid w:val="00616595"/>
    <w:rsid w:val="00617FB8"/>
    <w:rsid w:val="0062205A"/>
    <w:rsid w:val="00622320"/>
    <w:rsid w:val="0062262D"/>
    <w:rsid w:val="00623946"/>
    <w:rsid w:val="0062506E"/>
    <w:rsid w:val="00626CBB"/>
    <w:rsid w:val="00630188"/>
    <w:rsid w:val="00630877"/>
    <w:rsid w:val="006310C2"/>
    <w:rsid w:val="00633777"/>
    <w:rsid w:val="00633F74"/>
    <w:rsid w:val="0063459E"/>
    <w:rsid w:val="00634865"/>
    <w:rsid w:val="0063657F"/>
    <w:rsid w:val="00640158"/>
    <w:rsid w:val="006409EA"/>
    <w:rsid w:val="00644039"/>
    <w:rsid w:val="00646711"/>
    <w:rsid w:val="006470DF"/>
    <w:rsid w:val="0064728D"/>
    <w:rsid w:val="0065207E"/>
    <w:rsid w:val="006526D6"/>
    <w:rsid w:val="0065364A"/>
    <w:rsid w:val="00655385"/>
    <w:rsid w:val="00655C94"/>
    <w:rsid w:val="006569E3"/>
    <w:rsid w:val="00660022"/>
    <w:rsid w:val="00661FE0"/>
    <w:rsid w:val="0066308A"/>
    <w:rsid w:val="006708A2"/>
    <w:rsid w:val="00671CDC"/>
    <w:rsid w:val="00672DBB"/>
    <w:rsid w:val="00674A8C"/>
    <w:rsid w:val="00676796"/>
    <w:rsid w:val="0068095E"/>
    <w:rsid w:val="00680A4C"/>
    <w:rsid w:val="0068110E"/>
    <w:rsid w:val="00681D3A"/>
    <w:rsid w:val="0068650E"/>
    <w:rsid w:val="0068688B"/>
    <w:rsid w:val="006907C2"/>
    <w:rsid w:val="00690F76"/>
    <w:rsid w:val="006937B7"/>
    <w:rsid w:val="006956F2"/>
    <w:rsid w:val="00696572"/>
    <w:rsid w:val="006967D0"/>
    <w:rsid w:val="00696901"/>
    <w:rsid w:val="006A06E9"/>
    <w:rsid w:val="006A0B8A"/>
    <w:rsid w:val="006A4985"/>
    <w:rsid w:val="006B12AA"/>
    <w:rsid w:val="006B3F15"/>
    <w:rsid w:val="006B4943"/>
    <w:rsid w:val="006B5585"/>
    <w:rsid w:val="006B7D9B"/>
    <w:rsid w:val="006C49BA"/>
    <w:rsid w:val="006D0380"/>
    <w:rsid w:val="006D39D2"/>
    <w:rsid w:val="006D43BB"/>
    <w:rsid w:val="006D7DA5"/>
    <w:rsid w:val="006E07EC"/>
    <w:rsid w:val="006E122B"/>
    <w:rsid w:val="006E22B8"/>
    <w:rsid w:val="006E28E6"/>
    <w:rsid w:val="006E3070"/>
    <w:rsid w:val="006E3AF5"/>
    <w:rsid w:val="006E46B6"/>
    <w:rsid w:val="006E62AD"/>
    <w:rsid w:val="006E6A28"/>
    <w:rsid w:val="006F4285"/>
    <w:rsid w:val="006F67CD"/>
    <w:rsid w:val="006F6872"/>
    <w:rsid w:val="006F713D"/>
    <w:rsid w:val="0070080F"/>
    <w:rsid w:val="00700B39"/>
    <w:rsid w:val="007032B0"/>
    <w:rsid w:val="00705F2C"/>
    <w:rsid w:val="0070625E"/>
    <w:rsid w:val="007068AB"/>
    <w:rsid w:val="0071189A"/>
    <w:rsid w:val="00715061"/>
    <w:rsid w:val="00720224"/>
    <w:rsid w:val="00721139"/>
    <w:rsid w:val="00721806"/>
    <w:rsid w:val="00724A1E"/>
    <w:rsid w:val="00733271"/>
    <w:rsid w:val="0073384F"/>
    <w:rsid w:val="00733C18"/>
    <w:rsid w:val="0073723F"/>
    <w:rsid w:val="00737C71"/>
    <w:rsid w:val="00740A6B"/>
    <w:rsid w:val="007456D7"/>
    <w:rsid w:val="00746C0F"/>
    <w:rsid w:val="0075524F"/>
    <w:rsid w:val="00756E60"/>
    <w:rsid w:val="00757FEA"/>
    <w:rsid w:val="007633CE"/>
    <w:rsid w:val="00770D28"/>
    <w:rsid w:val="00772BE7"/>
    <w:rsid w:val="00773E72"/>
    <w:rsid w:val="00774547"/>
    <w:rsid w:val="00776106"/>
    <w:rsid w:val="00776462"/>
    <w:rsid w:val="0078204E"/>
    <w:rsid w:val="00784249"/>
    <w:rsid w:val="007848CC"/>
    <w:rsid w:val="00785435"/>
    <w:rsid w:val="00786D37"/>
    <w:rsid w:val="00786E86"/>
    <w:rsid w:val="007905D5"/>
    <w:rsid w:val="007931DD"/>
    <w:rsid w:val="00794673"/>
    <w:rsid w:val="007A0668"/>
    <w:rsid w:val="007A1280"/>
    <w:rsid w:val="007A1CDE"/>
    <w:rsid w:val="007A30B0"/>
    <w:rsid w:val="007A4385"/>
    <w:rsid w:val="007B0293"/>
    <w:rsid w:val="007B0A13"/>
    <w:rsid w:val="007B2FC2"/>
    <w:rsid w:val="007B4463"/>
    <w:rsid w:val="007B5CAD"/>
    <w:rsid w:val="007C1AFA"/>
    <w:rsid w:val="007C1B14"/>
    <w:rsid w:val="007C6524"/>
    <w:rsid w:val="007C7CD4"/>
    <w:rsid w:val="007D1F6D"/>
    <w:rsid w:val="007D2CD0"/>
    <w:rsid w:val="007D31A1"/>
    <w:rsid w:val="007D6338"/>
    <w:rsid w:val="007D71E4"/>
    <w:rsid w:val="007D730A"/>
    <w:rsid w:val="007E071F"/>
    <w:rsid w:val="007E1CDA"/>
    <w:rsid w:val="007E2EE2"/>
    <w:rsid w:val="007E3410"/>
    <w:rsid w:val="007E3CFC"/>
    <w:rsid w:val="007E3D46"/>
    <w:rsid w:val="007E4E54"/>
    <w:rsid w:val="007E5D1D"/>
    <w:rsid w:val="007E6935"/>
    <w:rsid w:val="007E6E10"/>
    <w:rsid w:val="007E7367"/>
    <w:rsid w:val="007F1437"/>
    <w:rsid w:val="007F61AA"/>
    <w:rsid w:val="007F70D6"/>
    <w:rsid w:val="007F7309"/>
    <w:rsid w:val="007F78FC"/>
    <w:rsid w:val="0080519D"/>
    <w:rsid w:val="00806B53"/>
    <w:rsid w:val="008071A4"/>
    <w:rsid w:val="00807CE3"/>
    <w:rsid w:val="00810D65"/>
    <w:rsid w:val="0081245C"/>
    <w:rsid w:val="0081250F"/>
    <w:rsid w:val="0081252F"/>
    <w:rsid w:val="0081308F"/>
    <w:rsid w:val="008143C7"/>
    <w:rsid w:val="00815CB4"/>
    <w:rsid w:val="0081675D"/>
    <w:rsid w:val="00820BD2"/>
    <w:rsid w:val="0082245C"/>
    <w:rsid w:val="00824BCC"/>
    <w:rsid w:val="00825FB9"/>
    <w:rsid w:val="008273A9"/>
    <w:rsid w:val="008275F5"/>
    <w:rsid w:val="00830B72"/>
    <w:rsid w:val="00833B9F"/>
    <w:rsid w:val="00833BF6"/>
    <w:rsid w:val="008350C6"/>
    <w:rsid w:val="00835BBF"/>
    <w:rsid w:val="00836F19"/>
    <w:rsid w:val="00837246"/>
    <w:rsid w:val="00841795"/>
    <w:rsid w:val="00841F9F"/>
    <w:rsid w:val="008445C3"/>
    <w:rsid w:val="008469CE"/>
    <w:rsid w:val="00846AD9"/>
    <w:rsid w:val="008475FD"/>
    <w:rsid w:val="008500C4"/>
    <w:rsid w:val="00851733"/>
    <w:rsid w:val="00851C23"/>
    <w:rsid w:val="0085277B"/>
    <w:rsid w:val="00852DCA"/>
    <w:rsid w:val="00855748"/>
    <w:rsid w:val="00855E41"/>
    <w:rsid w:val="008568CD"/>
    <w:rsid w:val="00860827"/>
    <w:rsid w:val="0086123C"/>
    <w:rsid w:val="008626DB"/>
    <w:rsid w:val="008634CC"/>
    <w:rsid w:val="00866AA1"/>
    <w:rsid w:val="0087008E"/>
    <w:rsid w:val="008729B7"/>
    <w:rsid w:val="00873953"/>
    <w:rsid w:val="00874842"/>
    <w:rsid w:val="008840E9"/>
    <w:rsid w:val="00885C4B"/>
    <w:rsid w:val="00887FCF"/>
    <w:rsid w:val="00891268"/>
    <w:rsid w:val="008917CD"/>
    <w:rsid w:val="00893D60"/>
    <w:rsid w:val="008945B6"/>
    <w:rsid w:val="008A15EE"/>
    <w:rsid w:val="008A6CB4"/>
    <w:rsid w:val="008B297D"/>
    <w:rsid w:val="008B54F2"/>
    <w:rsid w:val="008C156D"/>
    <w:rsid w:val="008C1A3E"/>
    <w:rsid w:val="008C27C7"/>
    <w:rsid w:val="008C31F5"/>
    <w:rsid w:val="008C37E3"/>
    <w:rsid w:val="008C42A2"/>
    <w:rsid w:val="008C4B9A"/>
    <w:rsid w:val="008C7D9F"/>
    <w:rsid w:val="008D1663"/>
    <w:rsid w:val="008D54DC"/>
    <w:rsid w:val="008E0223"/>
    <w:rsid w:val="008E154F"/>
    <w:rsid w:val="008E4AC0"/>
    <w:rsid w:val="008E5963"/>
    <w:rsid w:val="008E7226"/>
    <w:rsid w:val="008F1739"/>
    <w:rsid w:val="008F381A"/>
    <w:rsid w:val="00900229"/>
    <w:rsid w:val="00903A70"/>
    <w:rsid w:val="00905676"/>
    <w:rsid w:val="009056C7"/>
    <w:rsid w:val="009073CA"/>
    <w:rsid w:val="00907B29"/>
    <w:rsid w:val="00911001"/>
    <w:rsid w:val="00914060"/>
    <w:rsid w:val="00914AC5"/>
    <w:rsid w:val="00914B32"/>
    <w:rsid w:val="009161A8"/>
    <w:rsid w:val="0092268A"/>
    <w:rsid w:val="00925E22"/>
    <w:rsid w:val="00926D31"/>
    <w:rsid w:val="00926DBF"/>
    <w:rsid w:val="00927D1E"/>
    <w:rsid w:val="009324D1"/>
    <w:rsid w:val="00933399"/>
    <w:rsid w:val="00937B18"/>
    <w:rsid w:val="00940D59"/>
    <w:rsid w:val="00943514"/>
    <w:rsid w:val="00944CC6"/>
    <w:rsid w:val="009477C0"/>
    <w:rsid w:val="00950A6B"/>
    <w:rsid w:val="00950BD6"/>
    <w:rsid w:val="00954EE2"/>
    <w:rsid w:val="00955989"/>
    <w:rsid w:val="00955A03"/>
    <w:rsid w:val="00955B7C"/>
    <w:rsid w:val="00964ABE"/>
    <w:rsid w:val="00964AC7"/>
    <w:rsid w:val="00965EA4"/>
    <w:rsid w:val="00966741"/>
    <w:rsid w:val="00967C02"/>
    <w:rsid w:val="0097013A"/>
    <w:rsid w:val="00973B7F"/>
    <w:rsid w:val="00974020"/>
    <w:rsid w:val="00976D60"/>
    <w:rsid w:val="00977961"/>
    <w:rsid w:val="00980AD0"/>
    <w:rsid w:val="0098377F"/>
    <w:rsid w:val="00990C23"/>
    <w:rsid w:val="00992B8E"/>
    <w:rsid w:val="00993815"/>
    <w:rsid w:val="00995EB5"/>
    <w:rsid w:val="009967B0"/>
    <w:rsid w:val="009B2998"/>
    <w:rsid w:val="009B7C6E"/>
    <w:rsid w:val="009B7FFA"/>
    <w:rsid w:val="009C3CEE"/>
    <w:rsid w:val="009C53AC"/>
    <w:rsid w:val="009C6DFA"/>
    <w:rsid w:val="009D08B4"/>
    <w:rsid w:val="009D0A29"/>
    <w:rsid w:val="009D10CF"/>
    <w:rsid w:val="009D5E63"/>
    <w:rsid w:val="009E0F7F"/>
    <w:rsid w:val="009E28A0"/>
    <w:rsid w:val="009E29B6"/>
    <w:rsid w:val="009E3319"/>
    <w:rsid w:val="009E515A"/>
    <w:rsid w:val="009E5302"/>
    <w:rsid w:val="009E58C3"/>
    <w:rsid w:val="009E7AF7"/>
    <w:rsid w:val="009F0252"/>
    <w:rsid w:val="009F1808"/>
    <w:rsid w:val="009F1EDB"/>
    <w:rsid w:val="009F25C6"/>
    <w:rsid w:val="009F2B5D"/>
    <w:rsid w:val="009F312C"/>
    <w:rsid w:val="009F4394"/>
    <w:rsid w:val="009F5092"/>
    <w:rsid w:val="009F6986"/>
    <w:rsid w:val="00A00947"/>
    <w:rsid w:val="00A00CBC"/>
    <w:rsid w:val="00A04004"/>
    <w:rsid w:val="00A04B91"/>
    <w:rsid w:val="00A05BB6"/>
    <w:rsid w:val="00A14AF5"/>
    <w:rsid w:val="00A205A4"/>
    <w:rsid w:val="00A2081E"/>
    <w:rsid w:val="00A211A4"/>
    <w:rsid w:val="00A21545"/>
    <w:rsid w:val="00A30CBF"/>
    <w:rsid w:val="00A31BD3"/>
    <w:rsid w:val="00A3251F"/>
    <w:rsid w:val="00A343E3"/>
    <w:rsid w:val="00A3509B"/>
    <w:rsid w:val="00A3594E"/>
    <w:rsid w:val="00A36BB3"/>
    <w:rsid w:val="00A45E38"/>
    <w:rsid w:val="00A5165A"/>
    <w:rsid w:val="00A51C7E"/>
    <w:rsid w:val="00A51DB2"/>
    <w:rsid w:val="00A51E2F"/>
    <w:rsid w:val="00A53E81"/>
    <w:rsid w:val="00A54EE2"/>
    <w:rsid w:val="00A557F2"/>
    <w:rsid w:val="00A55995"/>
    <w:rsid w:val="00A55BA7"/>
    <w:rsid w:val="00A55D50"/>
    <w:rsid w:val="00A566B5"/>
    <w:rsid w:val="00A575B9"/>
    <w:rsid w:val="00A61D26"/>
    <w:rsid w:val="00A62BA0"/>
    <w:rsid w:val="00A66F70"/>
    <w:rsid w:val="00A677FB"/>
    <w:rsid w:val="00A70050"/>
    <w:rsid w:val="00A7086C"/>
    <w:rsid w:val="00A708E6"/>
    <w:rsid w:val="00A70F0D"/>
    <w:rsid w:val="00A73D58"/>
    <w:rsid w:val="00A77CE0"/>
    <w:rsid w:val="00A77F1C"/>
    <w:rsid w:val="00A8448E"/>
    <w:rsid w:val="00A854EF"/>
    <w:rsid w:val="00A8641B"/>
    <w:rsid w:val="00A8684D"/>
    <w:rsid w:val="00A87C46"/>
    <w:rsid w:val="00A903DF"/>
    <w:rsid w:val="00A918AE"/>
    <w:rsid w:val="00A92FF0"/>
    <w:rsid w:val="00A947B9"/>
    <w:rsid w:val="00A9549C"/>
    <w:rsid w:val="00A97253"/>
    <w:rsid w:val="00A97569"/>
    <w:rsid w:val="00A979B3"/>
    <w:rsid w:val="00AA01E2"/>
    <w:rsid w:val="00AA615F"/>
    <w:rsid w:val="00AB0424"/>
    <w:rsid w:val="00AB1AD1"/>
    <w:rsid w:val="00AB5A11"/>
    <w:rsid w:val="00AB7DBF"/>
    <w:rsid w:val="00AC2B86"/>
    <w:rsid w:val="00AC5EB4"/>
    <w:rsid w:val="00AC71E1"/>
    <w:rsid w:val="00AC7472"/>
    <w:rsid w:val="00AD0312"/>
    <w:rsid w:val="00AD3431"/>
    <w:rsid w:val="00AD4020"/>
    <w:rsid w:val="00AD50E7"/>
    <w:rsid w:val="00AD58B0"/>
    <w:rsid w:val="00AD5D37"/>
    <w:rsid w:val="00AE21AD"/>
    <w:rsid w:val="00AE2C78"/>
    <w:rsid w:val="00AE35A5"/>
    <w:rsid w:val="00AE48BB"/>
    <w:rsid w:val="00AE692D"/>
    <w:rsid w:val="00AF1574"/>
    <w:rsid w:val="00AF38CC"/>
    <w:rsid w:val="00B015EE"/>
    <w:rsid w:val="00B03F6A"/>
    <w:rsid w:val="00B04609"/>
    <w:rsid w:val="00B14416"/>
    <w:rsid w:val="00B168FE"/>
    <w:rsid w:val="00B2054F"/>
    <w:rsid w:val="00B240B2"/>
    <w:rsid w:val="00B260AF"/>
    <w:rsid w:val="00B27EE9"/>
    <w:rsid w:val="00B33327"/>
    <w:rsid w:val="00B337E0"/>
    <w:rsid w:val="00B374C8"/>
    <w:rsid w:val="00B40170"/>
    <w:rsid w:val="00B431F4"/>
    <w:rsid w:val="00B434AD"/>
    <w:rsid w:val="00B43DC8"/>
    <w:rsid w:val="00B4736E"/>
    <w:rsid w:val="00B5061C"/>
    <w:rsid w:val="00B522D4"/>
    <w:rsid w:val="00B53DAE"/>
    <w:rsid w:val="00B5430C"/>
    <w:rsid w:val="00B621D5"/>
    <w:rsid w:val="00B62343"/>
    <w:rsid w:val="00B648A2"/>
    <w:rsid w:val="00B664DA"/>
    <w:rsid w:val="00B6793A"/>
    <w:rsid w:val="00B702AC"/>
    <w:rsid w:val="00B75E94"/>
    <w:rsid w:val="00B76099"/>
    <w:rsid w:val="00B7694F"/>
    <w:rsid w:val="00B82706"/>
    <w:rsid w:val="00B82883"/>
    <w:rsid w:val="00B83E8F"/>
    <w:rsid w:val="00B852C5"/>
    <w:rsid w:val="00B858C2"/>
    <w:rsid w:val="00B869A1"/>
    <w:rsid w:val="00B86A6A"/>
    <w:rsid w:val="00B90652"/>
    <w:rsid w:val="00B9070F"/>
    <w:rsid w:val="00B91A81"/>
    <w:rsid w:val="00B95F53"/>
    <w:rsid w:val="00B96A71"/>
    <w:rsid w:val="00BA32F4"/>
    <w:rsid w:val="00BA40BB"/>
    <w:rsid w:val="00BA49B9"/>
    <w:rsid w:val="00BA4AE4"/>
    <w:rsid w:val="00BA6B98"/>
    <w:rsid w:val="00BA7066"/>
    <w:rsid w:val="00BA7102"/>
    <w:rsid w:val="00BA7C19"/>
    <w:rsid w:val="00BB1161"/>
    <w:rsid w:val="00BB166D"/>
    <w:rsid w:val="00BB1ED3"/>
    <w:rsid w:val="00BB253A"/>
    <w:rsid w:val="00BB5FBD"/>
    <w:rsid w:val="00BB617C"/>
    <w:rsid w:val="00BB643E"/>
    <w:rsid w:val="00BB6A1B"/>
    <w:rsid w:val="00BB6C4F"/>
    <w:rsid w:val="00BC198E"/>
    <w:rsid w:val="00BC1B23"/>
    <w:rsid w:val="00BC23F7"/>
    <w:rsid w:val="00BC3720"/>
    <w:rsid w:val="00BC3DCF"/>
    <w:rsid w:val="00BD03DF"/>
    <w:rsid w:val="00BD20DC"/>
    <w:rsid w:val="00BD323F"/>
    <w:rsid w:val="00BD3A09"/>
    <w:rsid w:val="00BD6432"/>
    <w:rsid w:val="00BD7577"/>
    <w:rsid w:val="00BE3B43"/>
    <w:rsid w:val="00BF1A7D"/>
    <w:rsid w:val="00BF516C"/>
    <w:rsid w:val="00BF5336"/>
    <w:rsid w:val="00BF543B"/>
    <w:rsid w:val="00BF5914"/>
    <w:rsid w:val="00C02DC5"/>
    <w:rsid w:val="00C05081"/>
    <w:rsid w:val="00C05705"/>
    <w:rsid w:val="00C107B8"/>
    <w:rsid w:val="00C1186E"/>
    <w:rsid w:val="00C1217D"/>
    <w:rsid w:val="00C13959"/>
    <w:rsid w:val="00C13DF5"/>
    <w:rsid w:val="00C16349"/>
    <w:rsid w:val="00C16A18"/>
    <w:rsid w:val="00C17947"/>
    <w:rsid w:val="00C22BF1"/>
    <w:rsid w:val="00C233DB"/>
    <w:rsid w:val="00C24E35"/>
    <w:rsid w:val="00C300DE"/>
    <w:rsid w:val="00C34822"/>
    <w:rsid w:val="00C371DB"/>
    <w:rsid w:val="00C37262"/>
    <w:rsid w:val="00C452D4"/>
    <w:rsid w:val="00C46F6D"/>
    <w:rsid w:val="00C47CC1"/>
    <w:rsid w:val="00C50411"/>
    <w:rsid w:val="00C5433A"/>
    <w:rsid w:val="00C5782D"/>
    <w:rsid w:val="00C618FD"/>
    <w:rsid w:val="00C63F4E"/>
    <w:rsid w:val="00C64144"/>
    <w:rsid w:val="00C658BC"/>
    <w:rsid w:val="00C669EC"/>
    <w:rsid w:val="00C6768B"/>
    <w:rsid w:val="00C7077C"/>
    <w:rsid w:val="00C716F8"/>
    <w:rsid w:val="00C72042"/>
    <w:rsid w:val="00C721BC"/>
    <w:rsid w:val="00C73E23"/>
    <w:rsid w:val="00C7687E"/>
    <w:rsid w:val="00C76C85"/>
    <w:rsid w:val="00C80AF1"/>
    <w:rsid w:val="00C825F6"/>
    <w:rsid w:val="00C82860"/>
    <w:rsid w:val="00C83F57"/>
    <w:rsid w:val="00C863B7"/>
    <w:rsid w:val="00C865F2"/>
    <w:rsid w:val="00C934FD"/>
    <w:rsid w:val="00C93D5A"/>
    <w:rsid w:val="00C9595A"/>
    <w:rsid w:val="00C95E08"/>
    <w:rsid w:val="00CA017D"/>
    <w:rsid w:val="00CB47D6"/>
    <w:rsid w:val="00CB57F9"/>
    <w:rsid w:val="00CC00EB"/>
    <w:rsid w:val="00CC00F9"/>
    <w:rsid w:val="00CC1BEF"/>
    <w:rsid w:val="00CC1FAD"/>
    <w:rsid w:val="00CC20B2"/>
    <w:rsid w:val="00CC4210"/>
    <w:rsid w:val="00CC4B24"/>
    <w:rsid w:val="00CC60E6"/>
    <w:rsid w:val="00CC77D5"/>
    <w:rsid w:val="00CD015C"/>
    <w:rsid w:val="00CD35AB"/>
    <w:rsid w:val="00CD5488"/>
    <w:rsid w:val="00CD74A5"/>
    <w:rsid w:val="00CD79F5"/>
    <w:rsid w:val="00CE2C70"/>
    <w:rsid w:val="00CE4306"/>
    <w:rsid w:val="00CE660A"/>
    <w:rsid w:val="00CE73FB"/>
    <w:rsid w:val="00CE75E0"/>
    <w:rsid w:val="00CF08CE"/>
    <w:rsid w:val="00CF124F"/>
    <w:rsid w:val="00CF44CE"/>
    <w:rsid w:val="00CF5238"/>
    <w:rsid w:val="00CF58C9"/>
    <w:rsid w:val="00CF5B03"/>
    <w:rsid w:val="00CF6AD6"/>
    <w:rsid w:val="00CF712A"/>
    <w:rsid w:val="00D0197D"/>
    <w:rsid w:val="00D03942"/>
    <w:rsid w:val="00D039DF"/>
    <w:rsid w:val="00D0537A"/>
    <w:rsid w:val="00D05847"/>
    <w:rsid w:val="00D05A29"/>
    <w:rsid w:val="00D0659F"/>
    <w:rsid w:val="00D10568"/>
    <w:rsid w:val="00D12B9F"/>
    <w:rsid w:val="00D14055"/>
    <w:rsid w:val="00D20B83"/>
    <w:rsid w:val="00D21456"/>
    <w:rsid w:val="00D216A3"/>
    <w:rsid w:val="00D222E5"/>
    <w:rsid w:val="00D2262B"/>
    <w:rsid w:val="00D22E03"/>
    <w:rsid w:val="00D23454"/>
    <w:rsid w:val="00D24CF1"/>
    <w:rsid w:val="00D25D45"/>
    <w:rsid w:val="00D26A54"/>
    <w:rsid w:val="00D304D1"/>
    <w:rsid w:val="00D31D07"/>
    <w:rsid w:val="00D325F1"/>
    <w:rsid w:val="00D3402A"/>
    <w:rsid w:val="00D34424"/>
    <w:rsid w:val="00D445D4"/>
    <w:rsid w:val="00D44AB5"/>
    <w:rsid w:val="00D46596"/>
    <w:rsid w:val="00D47FCB"/>
    <w:rsid w:val="00D50AE0"/>
    <w:rsid w:val="00D51555"/>
    <w:rsid w:val="00D517CE"/>
    <w:rsid w:val="00D51ED5"/>
    <w:rsid w:val="00D523A7"/>
    <w:rsid w:val="00D5393D"/>
    <w:rsid w:val="00D539D6"/>
    <w:rsid w:val="00D54EA3"/>
    <w:rsid w:val="00D54FB8"/>
    <w:rsid w:val="00D60D74"/>
    <w:rsid w:val="00D62F5B"/>
    <w:rsid w:val="00D63F1B"/>
    <w:rsid w:val="00D65B7F"/>
    <w:rsid w:val="00D66BDB"/>
    <w:rsid w:val="00D6702D"/>
    <w:rsid w:val="00D6753B"/>
    <w:rsid w:val="00D67E90"/>
    <w:rsid w:val="00D70C83"/>
    <w:rsid w:val="00D76BF9"/>
    <w:rsid w:val="00D76C8F"/>
    <w:rsid w:val="00D8487D"/>
    <w:rsid w:val="00D85AC6"/>
    <w:rsid w:val="00D8655D"/>
    <w:rsid w:val="00D90A4D"/>
    <w:rsid w:val="00D911C0"/>
    <w:rsid w:val="00D934AC"/>
    <w:rsid w:val="00D93F57"/>
    <w:rsid w:val="00D9561D"/>
    <w:rsid w:val="00D957C4"/>
    <w:rsid w:val="00D96A8F"/>
    <w:rsid w:val="00D973ED"/>
    <w:rsid w:val="00DA0722"/>
    <w:rsid w:val="00DA2DD2"/>
    <w:rsid w:val="00DA528A"/>
    <w:rsid w:val="00DA58B0"/>
    <w:rsid w:val="00DA681D"/>
    <w:rsid w:val="00DA69A7"/>
    <w:rsid w:val="00DA7C02"/>
    <w:rsid w:val="00DA7EE2"/>
    <w:rsid w:val="00DB242A"/>
    <w:rsid w:val="00DB460C"/>
    <w:rsid w:val="00DC09D9"/>
    <w:rsid w:val="00DC1AAA"/>
    <w:rsid w:val="00DC4A4B"/>
    <w:rsid w:val="00DC4C61"/>
    <w:rsid w:val="00DC7F39"/>
    <w:rsid w:val="00DD03BD"/>
    <w:rsid w:val="00DE061E"/>
    <w:rsid w:val="00DE1DBB"/>
    <w:rsid w:val="00DE1F65"/>
    <w:rsid w:val="00DE397D"/>
    <w:rsid w:val="00DE510B"/>
    <w:rsid w:val="00DE524B"/>
    <w:rsid w:val="00DE6116"/>
    <w:rsid w:val="00DE753D"/>
    <w:rsid w:val="00DE7F83"/>
    <w:rsid w:val="00DF02DB"/>
    <w:rsid w:val="00DF0FC0"/>
    <w:rsid w:val="00DF1EB8"/>
    <w:rsid w:val="00DF4115"/>
    <w:rsid w:val="00DF533F"/>
    <w:rsid w:val="00DF544C"/>
    <w:rsid w:val="00DF6AA8"/>
    <w:rsid w:val="00E00253"/>
    <w:rsid w:val="00E01A79"/>
    <w:rsid w:val="00E108F4"/>
    <w:rsid w:val="00E14008"/>
    <w:rsid w:val="00E229A1"/>
    <w:rsid w:val="00E235A2"/>
    <w:rsid w:val="00E24434"/>
    <w:rsid w:val="00E2625A"/>
    <w:rsid w:val="00E26688"/>
    <w:rsid w:val="00E33524"/>
    <w:rsid w:val="00E3399A"/>
    <w:rsid w:val="00E343B1"/>
    <w:rsid w:val="00E35359"/>
    <w:rsid w:val="00E35E02"/>
    <w:rsid w:val="00E35FED"/>
    <w:rsid w:val="00E36A0B"/>
    <w:rsid w:val="00E36E07"/>
    <w:rsid w:val="00E41B8F"/>
    <w:rsid w:val="00E438EC"/>
    <w:rsid w:val="00E45351"/>
    <w:rsid w:val="00E476EA"/>
    <w:rsid w:val="00E543A4"/>
    <w:rsid w:val="00E54DFA"/>
    <w:rsid w:val="00E56BA6"/>
    <w:rsid w:val="00E5731F"/>
    <w:rsid w:val="00E5768E"/>
    <w:rsid w:val="00E609AD"/>
    <w:rsid w:val="00E62965"/>
    <w:rsid w:val="00E64524"/>
    <w:rsid w:val="00E65275"/>
    <w:rsid w:val="00E669EA"/>
    <w:rsid w:val="00E670A8"/>
    <w:rsid w:val="00E67959"/>
    <w:rsid w:val="00E71243"/>
    <w:rsid w:val="00E7152F"/>
    <w:rsid w:val="00E71856"/>
    <w:rsid w:val="00E7263F"/>
    <w:rsid w:val="00E7269C"/>
    <w:rsid w:val="00E752D7"/>
    <w:rsid w:val="00E8018F"/>
    <w:rsid w:val="00E803B6"/>
    <w:rsid w:val="00E8274E"/>
    <w:rsid w:val="00E83F6D"/>
    <w:rsid w:val="00E852BA"/>
    <w:rsid w:val="00E85724"/>
    <w:rsid w:val="00E9083B"/>
    <w:rsid w:val="00E91847"/>
    <w:rsid w:val="00E97473"/>
    <w:rsid w:val="00EA4490"/>
    <w:rsid w:val="00EA5E99"/>
    <w:rsid w:val="00EA5FA9"/>
    <w:rsid w:val="00EA7EBB"/>
    <w:rsid w:val="00EB0984"/>
    <w:rsid w:val="00EB1B29"/>
    <w:rsid w:val="00EB21BE"/>
    <w:rsid w:val="00EB3DA3"/>
    <w:rsid w:val="00EB406D"/>
    <w:rsid w:val="00EB4A19"/>
    <w:rsid w:val="00EB5E01"/>
    <w:rsid w:val="00EC1656"/>
    <w:rsid w:val="00EC300F"/>
    <w:rsid w:val="00EC3DF6"/>
    <w:rsid w:val="00EC4213"/>
    <w:rsid w:val="00EC5E51"/>
    <w:rsid w:val="00ED132A"/>
    <w:rsid w:val="00ED487F"/>
    <w:rsid w:val="00ED5CA8"/>
    <w:rsid w:val="00ED6704"/>
    <w:rsid w:val="00EE0023"/>
    <w:rsid w:val="00EE026B"/>
    <w:rsid w:val="00EE3146"/>
    <w:rsid w:val="00EE6632"/>
    <w:rsid w:val="00EE7A8B"/>
    <w:rsid w:val="00EF04DA"/>
    <w:rsid w:val="00EF28AE"/>
    <w:rsid w:val="00EF2977"/>
    <w:rsid w:val="00EF2E8C"/>
    <w:rsid w:val="00EF4AF6"/>
    <w:rsid w:val="00EF66FF"/>
    <w:rsid w:val="00EF6958"/>
    <w:rsid w:val="00EF7335"/>
    <w:rsid w:val="00F00670"/>
    <w:rsid w:val="00F0088E"/>
    <w:rsid w:val="00F01608"/>
    <w:rsid w:val="00F03E78"/>
    <w:rsid w:val="00F04AAA"/>
    <w:rsid w:val="00F07FE3"/>
    <w:rsid w:val="00F10672"/>
    <w:rsid w:val="00F10798"/>
    <w:rsid w:val="00F11FF3"/>
    <w:rsid w:val="00F16007"/>
    <w:rsid w:val="00F16D6E"/>
    <w:rsid w:val="00F20331"/>
    <w:rsid w:val="00F20833"/>
    <w:rsid w:val="00F24534"/>
    <w:rsid w:val="00F27B5B"/>
    <w:rsid w:val="00F30745"/>
    <w:rsid w:val="00F3532E"/>
    <w:rsid w:val="00F373F5"/>
    <w:rsid w:val="00F42CC4"/>
    <w:rsid w:val="00F44EEB"/>
    <w:rsid w:val="00F46F7A"/>
    <w:rsid w:val="00F47750"/>
    <w:rsid w:val="00F50482"/>
    <w:rsid w:val="00F50AFE"/>
    <w:rsid w:val="00F50EE0"/>
    <w:rsid w:val="00F52396"/>
    <w:rsid w:val="00F54C55"/>
    <w:rsid w:val="00F56BB5"/>
    <w:rsid w:val="00F56DA9"/>
    <w:rsid w:val="00F6347B"/>
    <w:rsid w:val="00F63ECA"/>
    <w:rsid w:val="00F64A89"/>
    <w:rsid w:val="00F6515C"/>
    <w:rsid w:val="00F67124"/>
    <w:rsid w:val="00F6760E"/>
    <w:rsid w:val="00F71699"/>
    <w:rsid w:val="00F744F7"/>
    <w:rsid w:val="00F749E8"/>
    <w:rsid w:val="00F74CA4"/>
    <w:rsid w:val="00F77DC4"/>
    <w:rsid w:val="00F816A1"/>
    <w:rsid w:val="00F81708"/>
    <w:rsid w:val="00F8424E"/>
    <w:rsid w:val="00F84DA0"/>
    <w:rsid w:val="00F87C26"/>
    <w:rsid w:val="00F91582"/>
    <w:rsid w:val="00F91AE7"/>
    <w:rsid w:val="00F92AC8"/>
    <w:rsid w:val="00F93282"/>
    <w:rsid w:val="00F964D8"/>
    <w:rsid w:val="00FA0AD9"/>
    <w:rsid w:val="00FA161B"/>
    <w:rsid w:val="00FA349C"/>
    <w:rsid w:val="00FA6C6A"/>
    <w:rsid w:val="00FA7B1F"/>
    <w:rsid w:val="00FB0AFF"/>
    <w:rsid w:val="00FB4DEC"/>
    <w:rsid w:val="00FB54E0"/>
    <w:rsid w:val="00FC0FE7"/>
    <w:rsid w:val="00FC2B5B"/>
    <w:rsid w:val="00FC2D32"/>
    <w:rsid w:val="00FC3162"/>
    <w:rsid w:val="00FC5BE7"/>
    <w:rsid w:val="00FC6DAE"/>
    <w:rsid w:val="00FC791C"/>
    <w:rsid w:val="00FD615A"/>
    <w:rsid w:val="00FD7BE6"/>
    <w:rsid w:val="00FE0AA0"/>
    <w:rsid w:val="00FE1B52"/>
    <w:rsid w:val="00FE5B2A"/>
    <w:rsid w:val="00FE7553"/>
    <w:rsid w:val="00FE79A5"/>
    <w:rsid w:val="00FF04D5"/>
    <w:rsid w:val="00FF5132"/>
    <w:rsid w:val="00FF5AD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38109"/>
  <w15:docId w15:val="{0B4DD56B-EBEA-4952-B947-793C3EB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BF"/>
    <w:pPr>
      <w:spacing w:line="300" w:lineRule="atLeast"/>
      <w:ind w:firstLine="284"/>
      <w:jc w:val="both"/>
    </w:pPr>
    <w:rPr>
      <w:rFonts w:ascii="MetaPro-Normal" w:hAnsi="MetaPro-Normal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088E"/>
    <w:pPr>
      <w:autoSpaceDE w:val="0"/>
      <w:autoSpaceDN w:val="0"/>
      <w:adjustRightInd w:val="0"/>
    </w:pPr>
    <w:rPr>
      <w:rFonts w:ascii="MetaPro-Bold" w:hAnsi="MetaPro-Bold" w:cs="MetaPro-Bold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F0088E"/>
    <w:rPr>
      <w:rFonts w:cs="MetaPro-Bold"/>
      <w:b/>
      <w:bCs/>
      <w:color w:val="00000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088E"/>
  </w:style>
  <w:style w:type="paragraph" w:styleId="Podnoje">
    <w:name w:val="footer"/>
    <w:basedOn w:val="Normal"/>
    <w:link w:val="Podnoje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88E"/>
  </w:style>
  <w:style w:type="paragraph" w:styleId="Tekstbalonia">
    <w:name w:val="Balloon Text"/>
    <w:basedOn w:val="Normal"/>
    <w:link w:val="TekstbaloniaChar"/>
    <w:uiPriority w:val="99"/>
    <w:semiHidden/>
    <w:unhideWhenUsed/>
    <w:rsid w:val="00F0088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F008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D1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ka">
    <w:name w:val="tocka"/>
    <w:basedOn w:val="Normal"/>
    <w:link w:val="tockaChar"/>
    <w:qFormat/>
    <w:rsid w:val="00FF5132"/>
    <w:pPr>
      <w:spacing w:before="80" w:line="240" w:lineRule="auto"/>
      <w:ind w:left="425" w:hanging="425"/>
      <w:jc w:val="left"/>
    </w:pPr>
    <w:rPr>
      <w:rFonts w:ascii="MetaPro-Bold" w:eastAsia="Times New Roman" w:hAnsi="MetaPro-Bold"/>
      <w:b/>
      <w:lang w:val="x-none" w:eastAsia="x-none"/>
    </w:rPr>
  </w:style>
  <w:style w:type="character" w:customStyle="1" w:styleId="tockaChar">
    <w:name w:val="tocka Char"/>
    <w:link w:val="tocka"/>
    <w:rsid w:val="00FF5132"/>
    <w:rPr>
      <w:rFonts w:ascii="MetaPro-Bold" w:eastAsia="Times New Roman" w:hAnsi="MetaPro-Bold"/>
      <w:b/>
      <w:sz w:val="22"/>
      <w:szCs w:val="22"/>
    </w:rPr>
  </w:style>
  <w:style w:type="character" w:styleId="Hiperveza">
    <w:name w:val="Hyperlink"/>
    <w:uiPriority w:val="99"/>
    <w:unhideWhenUsed/>
    <w:rsid w:val="008B54F2"/>
    <w:rPr>
      <w:color w:val="0000FF"/>
      <w:u w:val="single"/>
    </w:rPr>
  </w:style>
  <w:style w:type="paragraph" w:customStyle="1" w:styleId="CRTICA">
    <w:name w:val="CRTICA"/>
    <w:basedOn w:val="tocka"/>
    <w:link w:val="CRTICAChar"/>
    <w:qFormat/>
    <w:rsid w:val="00164969"/>
    <w:pPr>
      <w:numPr>
        <w:numId w:val="1"/>
      </w:numPr>
      <w:spacing w:before="0"/>
      <w:ind w:left="595" w:hanging="170"/>
      <w:jc w:val="both"/>
    </w:pPr>
    <w:rPr>
      <w:rFonts w:ascii="MetaPro-Normal" w:hAnsi="MetaPro-Normal"/>
      <w:b w:val="0"/>
      <w:sz w:val="20"/>
      <w:szCs w:val="20"/>
    </w:rPr>
  </w:style>
  <w:style w:type="character" w:customStyle="1" w:styleId="CRTICAChar">
    <w:name w:val="CRTICA Char"/>
    <w:link w:val="CRTICA"/>
    <w:rsid w:val="00164969"/>
    <w:rPr>
      <w:rFonts w:ascii="MetaPro-Normal" w:eastAsia="Times New Roman" w:hAnsi="MetaPro-Normal"/>
      <w:lang w:val="x-none" w:eastAsia="x-none"/>
    </w:rPr>
  </w:style>
  <w:style w:type="character" w:styleId="SlijeenaHiperveza">
    <w:name w:val="FollowedHyperlink"/>
    <w:uiPriority w:val="99"/>
    <w:semiHidden/>
    <w:unhideWhenUsed/>
    <w:rsid w:val="00AB5A11"/>
    <w:rPr>
      <w:color w:val="800080"/>
      <w:u w:val="single"/>
    </w:rPr>
  </w:style>
  <w:style w:type="paragraph" w:styleId="Odlomakpopisa">
    <w:name w:val="List Paragraph"/>
    <w:aliases w:val="Lista Prva"/>
    <w:basedOn w:val="Normal"/>
    <w:uiPriority w:val="1"/>
    <w:qFormat/>
    <w:rsid w:val="00873953"/>
    <w:pPr>
      <w:numPr>
        <w:numId w:val="4"/>
      </w:numPr>
      <w:spacing w:before="60" w:line="240" w:lineRule="auto"/>
      <w:ind w:left="425" w:hanging="425"/>
    </w:pPr>
  </w:style>
  <w:style w:type="paragraph" w:customStyle="1" w:styleId="Listauvuena">
    <w:name w:val="Lista uvučena"/>
    <w:basedOn w:val="Normal"/>
    <w:uiPriority w:val="2"/>
    <w:qFormat/>
    <w:rsid w:val="00873953"/>
    <w:pPr>
      <w:numPr>
        <w:numId w:val="5"/>
      </w:numPr>
      <w:spacing w:before="60" w:line="240" w:lineRule="auto"/>
      <w:ind w:left="850" w:hanging="425"/>
    </w:pPr>
  </w:style>
  <w:style w:type="paragraph" w:customStyle="1" w:styleId="ListaBroj1">
    <w:name w:val="Lista Broj1"/>
    <w:basedOn w:val="Normal"/>
    <w:uiPriority w:val="3"/>
    <w:qFormat/>
    <w:rsid w:val="00235985"/>
    <w:pPr>
      <w:numPr>
        <w:numId w:val="6"/>
      </w:numPr>
      <w:tabs>
        <w:tab w:val="clear" w:pos="425"/>
      </w:tabs>
      <w:spacing w:line="240" w:lineRule="auto"/>
      <w:ind w:left="1139" w:hanging="357"/>
      <w:jc w:val="left"/>
    </w:pPr>
  </w:style>
  <w:style w:type="paragraph" w:customStyle="1" w:styleId="ListaBroj2">
    <w:name w:val="Lista Broj2"/>
    <w:basedOn w:val="Normal"/>
    <w:uiPriority w:val="3"/>
    <w:qFormat/>
    <w:rsid w:val="00235985"/>
    <w:pPr>
      <w:numPr>
        <w:numId w:val="7"/>
      </w:numPr>
      <w:tabs>
        <w:tab w:val="clear" w:pos="851"/>
      </w:tabs>
      <w:spacing w:line="288" w:lineRule="auto"/>
      <w:ind w:left="714" w:hanging="357"/>
      <w:jc w:val="left"/>
    </w:pPr>
  </w:style>
  <w:style w:type="paragraph" w:customStyle="1" w:styleId="Klasa">
    <w:name w:val="Klasa"/>
    <w:basedOn w:val="Normal"/>
    <w:qFormat/>
    <w:rsid w:val="005C30CC"/>
    <w:pPr>
      <w:spacing w:line="240" w:lineRule="auto"/>
      <w:ind w:firstLine="0"/>
      <w:jc w:val="left"/>
    </w:pPr>
  </w:style>
  <w:style w:type="paragraph" w:customStyle="1" w:styleId="Primatelj">
    <w:name w:val="Primatelj"/>
    <w:basedOn w:val="Normal"/>
    <w:qFormat/>
    <w:rsid w:val="00164969"/>
    <w:pPr>
      <w:spacing w:line="288" w:lineRule="auto"/>
      <w:jc w:val="right"/>
    </w:pPr>
    <w:rPr>
      <w:rFonts w:ascii="MetaPro-Black" w:hAnsi="MetaPro-Black"/>
      <w:b/>
    </w:rPr>
  </w:style>
  <w:style w:type="paragraph" w:customStyle="1" w:styleId="Predmet">
    <w:name w:val="Predmet"/>
    <w:basedOn w:val="Normal"/>
    <w:qFormat/>
    <w:rsid w:val="0038661F"/>
    <w:pPr>
      <w:spacing w:after="200" w:line="288" w:lineRule="auto"/>
      <w:ind w:left="1134" w:hanging="1134"/>
    </w:pPr>
    <w:rPr>
      <w:rFonts w:ascii="MetaPro-Black" w:hAnsi="MetaPro-Black"/>
      <w:bCs/>
    </w:rPr>
  </w:style>
  <w:style w:type="character" w:styleId="Naglaeno">
    <w:name w:val="Strong"/>
    <w:basedOn w:val="Zadanifontodlomka"/>
    <w:uiPriority w:val="22"/>
    <w:qFormat/>
    <w:rsid w:val="00686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B832-E4DB-4E0C-96F5-D4E51C63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6</Pages>
  <Words>1140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FGAG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Trogrlic</dc:creator>
  <cp:lastModifiedBy>Ante Tolj</cp:lastModifiedBy>
  <cp:revision>70</cp:revision>
  <cp:lastPrinted>2017-10-12T13:37:00Z</cp:lastPrinted>
  <dcterms:created xsi:type="dcterms:W3CDTF">2022-05-10T13:02:00Z</dcterms:created>
  <dcterms:modified xsi:type="dcterms:W3CDTF">2026-03-16T14:18:00Z</dcterms:modified>
</cp:coreProperties>
</file>